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72E60" w14:textId="47D5B446" w:rsidR="006F7B41" w:rsidRPr="00967CFB" w:rsidRDefault="006F7B41" w:rsidP="006F7B4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E12B9F">
        <w:rPr>
          <w:rFonts w:ascii="Arial" w:hAnsi="Arial" w:cs="Arial"/>
          <w:b/>
          <w:bCs/>
          <w:sz w:val="28"/>
        </w:rPr>
        <w:t>R1-</w:t>
      </w:r>
      <w:r w:rsidR="00E12B9F" w:rsidRPr="00E12B9F">
        <w:rPr>
          <w:rFonts w:ascii="Arial" w:hAnsi="Arial" w:cs="Arial"/>
          <w:b/>
          <w:bCs/>
          <w:sz w:val="28"/>
        </w:rPr>
        <w:t>231201</w:t>
      </w:r>
      <w:r w:rsidR="00B21E32">
        <w:rPr>
          <w:rFonts w:ascii="Arial" w:hAnsi="Arial" w:cs="Arial"/>
          <w:b/>
          <w:bCs/>
          <w:sz w:val="28"/>
        </w:rPr>
        <w:t>9</w:t>
      </w:r>
    </w:p>
    <w:p w14:paraId="3F4AF26A" w14:textId="77777777" w:rsidR="006F7B41" w:rsidRPr="009513AC" w:rsidRDefault="006F7B41" w:rsidP="006F7B4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CAAC3B3"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B21E32" w:rsidRPr="00B21E32">
        <w:rPr>
          <w:rFonts w:ascii="Arial" w:hAnsi="Arial"/>
          <w:color w:val="000000" w:themeColor="text1"/>
          <w:sz w:val="24"/>
          <w:szCs w:val="24"/>
        </w:rPr>
        <w:t>Discussion on scheduling issue for TDD-FDD UL CA</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3113E9CA" w:rsidR="009925C2" w:rsidRPr="009925C2" w:rsidRDefault="00D354CF" w:rsidP="00131CCE">
      <w:pPr>
        <w:jc w:val="both"/>
      </w:pPr>
      <w:r>
        <w:t xml:space="preserve">In this contribution, </w:t>
      </w:r>
      <w:r w:rsidR="00E1246E">
        <w:t xml:space="preserve">we discuss </w:t>
      </w:r>
      <w:r w:rsidR="00131CCE">
        <w:t>how to solve the two issues for TDD-FDD UL CA</w:t>
      </w:r>
      <w:r w:rsidR="00267A72">
        <w:t xml:space="preserve"> </w:t>
      </w:r>
      <w:r w:rsidR="00267A72">
        <w:rPr>
          <w:rFonts w:cs="Times"/>
        </w:rPr>
        <w:t xml:space="preserve">identified in </w:t>
      </w:r>
      <w:r w:rsidR="00267A72">
        <w:rPr>
          <w:rFonts w:cs="Times"/>
        </w:rPr>
        <w:fldChar w:fldCharType="begin"/>
      </w:r>
      <w:r w:rsidR="00267A72">
        <w:rPr>
          <w:rFonts w:cs="Times"/>
        </w:rPr>
        <w:instrText xml:space="preserve"> REF _Ref47616084 \r \h </w:instrText>
      </w:r>
      <w:r w:rsidR="00267A72">
        <w:rPr>
          <w:rFonts w:cs="Times"/>
        </w:rPr>
      </w:r>
      <w:r w:rsidR="00267A72">
        <w:rPr>
          <w:rFonts w:cs="Times"/>
        </w:rPr>
        <w:fldChar w:fldCharType="separate"/>
      </w:r>
      <w:r w:rsidR="00267A72">
        <w:rPr>
          <w:rFonts w:cs="Times"/>
        </w:rPr>
        <w:t>[1]</w:t>
      </w:r>
      <w:r w:rsidR="00267A72">
        <w:rPr>
          <w:rFonts w:cs="Times"/>
        </w:rPr>
        <w:fldChar w:fldCharType="end"/>
      </w:r>
      <w:r w:rsidR="00267A72">
        <w:rPr>
          <w:rFonts w:cs="Times"/>
        </w:rPr>
        <w:t xml:space="preserve"> and </w:t>
      </w:r>
      <w:r w:rsidR="00267A72">
        <w:rPr>
          <w:rFonts w:cs="Times"/>
        </w:rPr>
        <w:fldChar w:fldCharType="begin"/>
      </w:r>
      <w:r w:rsidR="00267A72">
        <w:rPr>
          <w:rFonts w:cs="Times"/>
        </w:rPr>
        <w:instrText xml:space="preserve"> REF _Ref149853473 \r \h </w:instrText>
      </w:r>
      <w:r w:rsidR="00267A72">
        <w:rPr>
          <w:rFonts w:cs="Times"/>
        </w:rPr>
      </w:r>
      <w:r w:rsidR="00267A72">
        <w:rPr>
          <w:rFonts w:cs="Times"/>
        </w:rPr>
        <w:fldChar w:fldCharType="separate"/>
      </w:r>
      <w:r w:rsidR="00267A72">
        <w:rPr>
          <w:rFonts w:cs="Times"/>
        </w:rPr>
        <w:t>[2]</w:t>
      </w:r>
      <w:r w:rsidR="00267A72">
        <w:rPr>
          <w:rFonts w:cs="Times"/>
        </w:rPr>
        <w:fldChar w:fldCharType="end"/>
      </w:r>
      <w:r w:rsidR="00267A72">
        <w:rPr>
          <w:rFonts w:cs="Times"/>
        </w:rPr>
        <w:t>.</w:t>
      </w:r>
    </w:p>
    <w:p w14:paraId="2D863257" w14:textId="370D8705" w:rsidR="009925C2" w:rsidRDefault="00267A72" w:rsidP="009925C2">
      <w:pPr>
        <w:pStyle w:val="Heading1"/>
        <w:rPr>
          <w:lang w:eastAsia="zh-CN"/>
        </w:rPr>
      </w:pPr>
      <w:bookmarkStart w:id="4" w:name="_Ref525738522"/>
      <w:bookmarkStart w:id="5" w:name="_Ref471731770"/>
      <w:bookmarkStart w:id="6" w:name="_Ref462669569"/>
      <w:r>
        <w:rPr>
          <w:lang w:eastAsia="zh-CN"/>
        </w:rPr>
        <w:t>Two scheduling issues in TDD-FDD CA</w:t>
      </w:r>
    </w:p>
    <w:p w14:paraId="27E54113" w14:textId="77777777" w:rsidR="00184AE6" w:rsidRDefault="000B48B3" w:rsidP="00267A72">
      <w:pPr>
        <w:rPr>
          <w:lang w:val="en-GB"/>
        </w:rPr>
      </w:pPr>
      <w:bookmarkStart w:id="7" w:name="_Ref102041626"/>
      <w:r>
        <w:rPr>
          <w:lang w:val="en-GB"/>
        </w:rPr>
        <w:t xml:space="preserve">There were two scheduling issues identified in TDD-FDD CA. </w:t>
      </w:r>
    </w:p>
    <w:p w14:paraId="3B645110" w14:textId="0C645902" w:rsidR="000B48B3" w:rsidRPr="00184AE6" w:rsidRDefault="00184AE6" w:rsidP="00267A72">
      <w:pPr>
        <w:pStyle w:val="ListParagraph"/>
        <w:numPr>
          <w:ilvl w:val="0"/>
          <w:numId w:val="14"/>
        </w:numPr>
        <w:rPr>
          <w:rFonts w:ascii="Times New Roman" w:hAnsi="Times New Roman"/>
          <w:sz w:val="20"/>
          <w:szCs w:val="20"/>
          <w:lang w:val="en-GB"/>
        </w:rPr>
      </w:pPr>
      <w:r w:rsidRPr="00184AE6">
        <w:rPr>
          <w:rFonts w:ascii="Times New Roman" w:hAnsi="Times New Roman"/>
          <w:sz w:val="20"/>
          <w:szCs w:val="20"/>
          <w:lang w:val="en-GB"/>
        </w:rPr>
        <w:t>Issue 1: Current K1 set only includes 8 entries</w:t>
      </w:r>
      <w:r>
        <w:rPr>
          <w:rFonts w:ascii="Times New Roman" w:hAnsi="Times New Roman"/>
          <w:sz w:val="20"/>
          <w:szCs w:val="20"/>
          <w:lang w:val="en-GB"/>
        </w:rPr>
        <w:t>.</w:t>
      </w:r>
      <w:r w:rsidRPr="00184AE6">
        <w:rPr>
          <w:rFonts w:ascii="Times New Roman" w:hAnsi="Times New Roman"/>
          <w:sz w:val="20"/>
          <w:szCs w:val="20"/>
          <w:lang w:val="en-GB"/>
        </w:rPr>
        <w:t xml:space="preserve"> </w:t>
      </w:r>
      <w:r>
        <w:rPr>
          <w:rFonts w:ascii="Times New Roman" w:hAnsi="Times New Roman"/>
          <w:sz w:val="20"/>
          <w:szCs w:val="20"/>
          <w:lang w:val="en-GB"/>
        </w:rPr>
        <w:t>T</w:t>
      </w:r>
      <w:r w:rsidRPr="00184AE6">
        <w:rPr>
          <w:rFonts w:ascii="Times New Roman" w:hAnsi="Times New Roman"/>
          <w:sz w:val="20"/>
          <w:szCs w:val="20"/>
          <w:lang w:val="en-GB"/>
        </w:rPr>
        <w:t xml:space="preserve">herefore, some of DL PDSCH on FDD </w:t>
      </w:r>
      <w:proofErr w:type="spellStart"/>
      <w:r w:rsidRPr="00184AE6">
        <w:rPr>
          <w:rFonts w:ascii="Times New Roman" w:hAnsi="Times New Roman"/>
          <w:sz w:val="20"/>
          <w:szCs w:val="20"/>
          <w:lang w:val="en-GB"/>
        </w:rPr>
        <w:t>Scell</w:t>
      </w:r>
      <w:proofErr w:type="spellEnd"/>
      <w:r w:rsidRPr="00184AE6">
        <w:rPr>
          <w:rFonts w:ascii="Times New Roman" w:hAnsi="Times New Roman"/>
          <w:sz w:val="20"/>
          <w:szCs w:val="20"/>
          <w:lang w:val="en-GB"/>
        </w:rPr>
        <w:t xml:space="preserve"> cannot find </w:t>
      </w:r>
      <w:r>
        <w:rPr>
          <w:rFonts w:ascii="Times New Roman" w:hAnsi="Times New Roman"/>
          <w:sz w:val="20"/>
          <w:szCs w:val="20"/>
          <w:lang w:val="en-GB"/>
        </w:rPr>
        <w:t xml:space="preserve">UL </w:t>
      </w:r>
      <w:r w:rsidRPr="00184AE6">
        <w:rPr>
          <w:rFonts w:ascii="Times New Roman" w:hAnsi="Times New Roman"/>
          <w:sz w:val="20"/>
          <w:szCs w:val="20"/>
          <w:lang w:val="en-GB"/>
        </w:rPr>
        <w:t xml:space="preserve">slot on TDD </w:t>
      </w:r>
      <w:proofErr w:type="spellStart"/>
      <w:r w:rsidRPr="00184AE6">
        <w:rPr>
          <w:rFonts w:ascii="Times New Roman" w:hAnsi="Times New Roman"/>
          <w:sz w:val="20"/>
          <w:szCs w:val="20"/>
          <w:lang w:val="en-GB"/>
        </w:rPr>
        <w:t>Pcell</w:t>
      </w:r>
      <w:proofErr w:type="spellEnd"/>
      <w:r w:rsidRPr="00184AE6">
        <w:rPr>
          <w:rFonts w:ascii="Times New Roman" w:hAnsi="Times New Roman"/>
          <w:sz w:val="20"/>
          <w:szCs w:val="20"/>
          <w:lang w:val="en-GB"/>
        </w:rPr>
        <w:t xml:space="preserve"> to feedback HARQ-ACK</w:t>
      </w:r>
      <w:r>
        <w:rPr>
          <w:rFonts w:ascii="Times New Roman" w:hAnsi="Times New Roman"/>
          <w:sz w:val="20"/>
          <w:szCs w:val="20"/>
          <w:lang w:val="en-GB"/>
        </w:rPr>
        <w:t>, unless add more K1 candidate values in the set</w:t>
      </w:r>
      <w:r w:rsidR="000B48B3" w:rsidRPr="00184AE6">
        <w:rPr>
          <w:rFonts w:ascii="Times New Roman" w:hAnsi="Times New Roman"/>
          <w:sz w:val="20"/>
          <w:szCs w:val="20"/>
          <w:lang w:val="en-GB"/>
        </w:rPr>
        <w:t xml:space="preserve">, as illustrated in </w:t>
      </w:r>
      <w:r w:rsidR="000B48B3" w:rsidRPr="00184AE6">
        <w:rPr>
          <w:rFonts w:ascii="Times New Roman" w:hAnsi="Times New Roman"/>
          <w:sz w:val="20"/>
          <w:szCs w:val="20"/>
          <w:lang w:val="en-GB"/>
        </w:rPr>
        <w:fldChar w:fldCharType="begin"/>
      </w:r>
      <w:r w:rsidR="000B48B3" w:rsidRPr="00184AE6">
        <w:rPr>
          <w:rFonts w:ascii="Times New Roman" w:hAnsi="Times New Roman"/>
          <w:sz w:val="20"/>
          <w:szCs w:val="20"/>
          <w:lang w:val="en-GB"/>
        </w:rPr>
        <w:instrText xml:space="preserve"> REF _Ref126933648 \h </w:instrText>
      </w:r>
      <w:r w:rsidRPr="00184AE6">
        <w:rPr>
          <w:rFonts w:ascii="Times New Roman" w:hAnsi="Times New Roman"/>
          <w:sz w:val="20"/>
          <w:szCs w:val="20"/>
          <w:lang w:val="en-GB"/>
        </w:rPr>
        <w:instrText xml:space="preserve"> \* MERGEFORMAT </w:instrText>
      </w:r>
      <w:r w:rsidR="000B48B3" w:rsidRPr="00184AE6">
        <w:rPr>
          <w:rFonts w:ascii="Times New Roman" w:hAnsi="Times New Roman"/>
          <w:sz w:val="20"/>
          <w:szCs w:val="20"/>
          <w:lang w:val="en-GB"/>
        </w:rPr>
      </w:r>
      <w:r w:rsidR="000B48B3" w:rsidRPr="00184AE6">
        <w:rPr>
          <w:rFonts w:ascii="Times New Roman" w:hAnsi="Times New Roman"/>
          <w:sz w:val="20"/>
          <w:szCs w:val="20"/>
          <w:lang w:val="en-GB"/>
        </w:rPr>
        <w:fldChar w:fldCharType="separate"/>
      </w:r>
      <w:r w:rsidR="000B48B3" w:rsidRPr="00184AE6">
        <w:rPr>
          <w:rFonts w:ascii="Times New Roman" w:eastAsia="Malgun Gothic" w:hAnsi="Times New Roman"/>
          <w:b/>
          <w:sz w:val="20"/>
          <w:szCs w:val="20"/>
          <w:lang w:val="en-GB"/>
        </w:rPr>
        <w:t xml:space="preserve">Fig </w:t>
      </w:r>
      <w:r w:rsidR="000B48B3" w:rsidRPr="00184AE6">
        <w:rPr>
          <w:rFonts w:ascii="Times New Roman" w:eastAsia="Malgun Gothic" w:hAnsi="Times New Roman"/>
          <w:b/>
          <w:noProof/>
          <w:sz w:val="20"/>
          <w:szCs w:val="20"/>
          <w:lang w:val="en-GB"/>
        </w:rPr>
        <w:t>1</w:t>
      </w:r>
      <w:r w:rsidR="000B48B3" w:rsidRPr="00184AE6">
        <w:rPr>
          <w:rFonts w:ascii="Times New Roman" w:hAnsi="Times New Roman"/>
          <w:sz w:val="20"/>
          <w:szCs w:val="20"/>
          <w:lang w:val="en-GB"/>
        </w:rPr>
        <w:fldChar w:fldCharType="end"/>
      </w:r>
      <w:r w:rsidR="000B48B3" w:rsidRPr="00184AE6">
        <w:rPr>
          <w:rFonts w:ascii="Times New Roman" w:hAnsi="Times New Roman"/>
          <w:sz w:val="20"/>
          <w:szCs w:val="20"/>
          <w:lang w:val="en-GB"/>
        </w:rPr>
        <w:t xml:space="preserve">. </w:t>
      </w:r>
    </w:p>
    <w:p w14:paraId="1D6902B5" w14:textId="7BBF1AD5" w:rsidR="00184AE6" w:rsidRPr="00184AE6" w:rsidRDefault="00184AE6" w:rsidP="00184AE6">
      <w:pPr>
        <w:pStyle w:val="ListParagraph"/>
        <w:numPr>
          <w:ilvl w:val="0"/>
          <w:numId w:val="14"/>
        </w:numPr>
        <w:rPr>
          <w:rFonts w:ascii="Times New Roman" w:hAnsi="Times New Roman"/>
          <w:sz w:val="20"/>
          <w:szCs w:val="20"/>
          <w:lang w:val="en-GB"/>
        </w:rPr>
      </w:pPr>
      <w:r w:rsidRPr="00184AE6">
        <w:rPr>
          <w:rFonts w:ascii="Times New Roman" w:hAnsi="Times New Roman"/>
          <w:sz w:val="20"/>
          <w:szCs w:val="20"/>
          <w:lang w:val="en-GB"/>
        </w:rPr>
        <w:t>Issue 2: Current spec disallow</w:t>
      </w:r>
      <w:r>
        <w:rPr>
          <w:rFonts w:ascii="Times New Roman" w:hAnsi="Times New Roman"/>
          <w:sz w:val="20"/>
          <w:szCs w:val="20"/>
          <w:lang w:val="en-GB"/>
        </w:rPr>
        <w:t>s</w:t>
      </w:r>
      <w:r w:rsidRPr="00184AE6">
        <w:rPr>
          <w:rFonts w:ascii="Times New Roman" w:hAnsi="Times New Roman"/>
          <w:sz w:val="20"/>
          <w:szCs w:val="20"/>
          <w:lang w:val="en-GB"/>
        </w:rPr>
        <w:t xml:space="preserve"> back-to-back HARQ-ACK multiplex on a same PUSCH, which block</w:t>
      </w:r>
      <w:r>
        <w:rPr>
          <w:rFonts w:ascii="Times New Roman" w:hAnsi="Times New Roman"/>
          <w:sz w:val="20"/>
          <w:szCs w:val="20"/>
          <w:lang w:val="en-GB"/>
        </w:rPr>
        <w:t>s</w:t>
      </w:r>
      <w:r w:rsidRPr="00184AE6">
        <w:rPr>
          <w:rFonts w:ascii="Times New Roman" w:hAnsi="Times New Roman"/>
          <w:sz w:val="20"/>
          <w:szCs w:val="20"/>
          <w:lang w:val="en-GB"/>
        </w:rPr>
        <w:t xml:space="preserve"> the scheduling of PUSCH on FDD </w:t>
      </w:r>
      <w:proofErr w:type="spellStart"/>
      <w:r w:rsidRPr="00184AE6">
        <w:rPr>
          <w:rFonts w:ascii="Times New Roman" w:hAnsi="Times New Roman"/>
          <w:sz w:val="20"/>
          <w:szCs w:val="20"/>
          <w:lang w:val="en-GB"/>
        </w:rPr>
        <w:t>Scell</w:t>
      </w:r>
      <w:proofErr w:type="spellEnd"/>
      <w:r w:rsidRPr="00184AE6">
        <w:rPr>
          <w:rFonts w:ascii="Times New Roman" w:hAnsi="Times New Roman"/>
          <w:sz w:val="20"/>
          <w:szCs w:val="20"/>
          <w:lang w:val="en-GB"/>
        </w:rPr>
        <w:t xml:space="preserve">, as illustrated by </w:t>
      </w:r>
      <w:r w:rsidRPr="00184AE6">
        <w:rPr>
          <w:rFonts w:ascii="Times New Roman" w:hAnsi="Times New Roman"/>
          <w:sz w:val="20"/>
          <w:szCs w:val="20"/>
          <w:lang w:val="en-GB"/>
        </w:rPr>
        <w:fldChar w:fldCharType="begin"/>
      </w:r>
      <w:r w:rsidRPr="00184AE6">
        <w:rPr>
          <w:rFonts w:ascii="Times New Roman" w:hAnsi="Times New Roman"/>
          <w:sz w:val="20"/>
          <w:szCs w:val="20"/>
          <w:lang w:val="en-GB"/>
        </w:rPr>
        <w:instrText xml:space="preserve"> REF _Ref149855537 \h  \* MERGEFORMAT </w:instrText>
      </w:r>
      <w:r w:rsidRPr="00184AE6">
        <w:rPr>
          <w:rFonts w:ascii="Times New Roman" w:hAnsi="Times New Roman"/>
          <w:sz w:val="20"/>
          <w:szCs w:val="20"/>
          <w:lang w:val="en-GB"/>
        </w:rPr>
      </w:r>
      <w:r w:rsidRPr="00184AE6">
        <w:rPr>
          <w:rFonts w:ascii="Times New Roman" w:hAnsi="Times New Roman"/>
          <w:sz w:val="20"/>
          <w:szCs w:val="20"/>
          <w:lang w:val="en-GB"/>
        </w:rPr>
        <w:fldChar w:fldCharType="separate"/>
      </w:r>
      <w:r w:rsidRPr="00184AE6">
        <w:rPr>
          <w:rFonts w:ascii="Times New Roman" w:eastAsia="Malgun Gothic" w:hAnsi="Times New Roman"/>
          <w:b/>
          <w:sz w:val="20"/>
          <w:szCs w:val="20"/>
          <w:lang w:val="en-GB"/>
        </w:rPr>
        <w:t xml:space="preserve">Fig </w:t>
      </w:r>
      <w:r w:rsidRPr="00184AE6">
        <w:rPr>
          <w:rFonts w:ascii="Times New Roman" w:eastAsia="Malgun Gothic" w:hAnsi="Times New Roman"/>
          <w:b/>
          <w:noProof/>
          <w:sz w:val="20"/>
          <w:szCs w:val="20"/>
          <w:lang w:val="en-GB"/>
        </w:rPr>
        <w:t>2</w:t>
      </w:r>
      <w:r w:rsidRPr="00184AE6">
        <w:rPr>
          <w:rFonts w:ascii="Times New Roman" w:hAnsi="Times New Roman"/>
          <w:sz w:val="20"/>
          <w:szCs w:val="20"/>
          <w:lang w:val="en-GB"/>
        </w:rPr>
        <w:fldChar w:fldCharType="end"/>
      </w:r>
      <w:r w:rsidRPr="00184AE6">
        <w:rPr>
          <w:rFonts w:ascii="Times New Roman" w:hAnsi="Times New Roman"/>
          <w:sz w:val="20"/>
          <w:szCs w:val="20"/>
          <w:lang w:val="en-GB"/>
        </w:rPr>
        <w:t xml:space="preserve">. </w:t>
      </w:r>
    </w:p>
    <w:p w14:paraId="5523D644" w14:textId="77777777" w:rsidR="00184AE6" w:rsidRDefault="00184AE6" w:rsidP="00267A72">
      <w:pPr>
        <w:rPr>
          <w:lang w:val="en-GB"/>
        </w:rPr>
      </w:pPr>
    </w:p>
    <w:p w14:paraId="643FCE8F" w14:textId="24ED5A1E" w:rsidR="00205419" w:rsidRDefault="000B48B3" w:rsidP="000B48B3">
      <w:pPr>
        <w:rPr>
          <w:lang w:val="en-GB"/>
        </w:rPr>
      </w:pPr>
      <w:r>
        <w:rPr>
          <w:noProof/>
          <w:lang w:eastAsia="ko-KR"/>
        </w:rPr>
        <w:drawing>
          <wp:inline distT="0" distB="0" distL="0" distR="0" wp14:anchorId="5344BF6A" wp14:editId="0F7026C5">
            <wp:extent cx="5384800" cy="1755694"/>
            <wp:effectExtent l="0" t="0" r="6350" b="0"/>
            <wp:docPr id="44" name="Picture 4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4"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2262" cy="1764648"/>
                    </a:xfrm>
                    <a:prstGeom prst="rect">
                      <a:avLst/>
                    </a:prstGeom>
                    <a:noFill/>
                  </pic:spPr>
                </pic:pic>
              </a:graphicData>
            </a:graphic>
          </wp:inline>
        </w:drawing>
      </w:r>
    </w:p>
    <w:p w14:paraId="335C344F" w14:textId="541230B5" w:rsidR="000B48B3" w:rsidRPr="00184AE6" w:rsidRDefault="001B526A" w:rsidP="00184AE6">
      <w:pPr>
        <w:jc w:val="center"/>
        <w:rPr>
          <w:lang w:val="en-GB"/>
        </w:rPr>
      </w:pPr>
      <w:bookmarkStart w:id="8"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1966E5">
        <w:rPr>
          <w:rFonts w:eastAsia="Malgun Gothic"/>
          <w:b/>
          <w:noProof/>
          <w:lang w:val="en-GB"/>
        </w:rPr>
        <w:t>1</w:t>
      </w:r>
      <w:r w:rsidRPr="00EF7546">
        <w:rPr>
          <w:rFonts w:eastAsia="Malgun Gothic"/>
          <w:b/>
          <w:lang w:val="en-GB"/>
        </w:rPr>
        <w:fldChar w:fldCharType="end"/>
      </w:r>
      <w:bookmarkEnd w:id="8"/>
      <w:r w:rsidRPr="00EF7546">
        <w:rPr>
          <w:rFonts w:eastAsia="Malgun Gothic"/>
          <w:b/>
          <w:lang w:val="en-GB"/>
        </w:rPr>
        <w:t>:</w:t>
      </w:r>
      <w:r w:rsidRPr="000B48B3">
        <w:rPr>
          <w:b/>
          <w:bCs/>
        </w:rPr>
        <w:t xml:space="preserve"> </w:t>
      </w:r>
      <w:r w:rsidR="000B48B3" w:rsidRPr="000B48B3">
        <w:rPr>
          <w:rFonts w:hint="eastAsia"/>
          <w:b/>
          <w:bCs/>
          <w:lang w:eastAsia="ko-KR"/>
        </w:rPr>
        <w:t xml:space="preserve">Example of </w:t>
      </w:r>
      <w:r w:rsidR="000B48B3" w:rsidRPr="000B48B3">
        <w:rPr>
          <w:b/>
          <w:bCs/>
          <w:lang w:eastAsia="ko-KR"/>
        </w:rPr>
        <w:t>PDSCH</w:t>
      </w:r>
      <w:r w:rsidR="000B48B3" w:rsidRPr="000B48B3">
        <w:rPr>
          <w:rFonts w:hint="eastAsia"/>
          <w:b/>
          <w:bCs/>
          <w:lang w:eastAsia="ko-KR"/>
        </w:rPr>
        <w:t xml:space="preserve"> scheduling </w:t>
      </w:r>
      <w:proofErr w:type="gramStart"/>
      <w:r w:rsidR="000B48B3" w:rsidRPr="000B48B3">
        <w:rPr>
          <w:rFonts w:hint="eastAsia"/>
          <w:b/>
          <w:bCs/>
          <w:lang w:eastAsia="ko-KR"/>
        </w:rPr>
        <w:t>restriction</w:t>
      </w:r>
      <w:proofErr w:type="gramEnd"/>
    </w:p>
    <w:p w14:paraId="6FF01ECA" w14:textId="69DA28D0" w:rsidR="000B48B3" w:rsidRDefault="000B48B3" w:rsidP="000B48B3">
      <w:pPr>
        <w:jc w:val="center"/>
        <w:rPr>
          <w:lang w:val="en-GB"/>
        </w:rPr>
      </w:pPr>
      <w:r w:rsidRPr="005C1FFB">
        <w:rPr>
          <w:noProof/>
        </w:rPr>
        <w:drawing>
          <wp:inline distT="0" distB="0" distL="0" distR="0" wp14:anchorId="715C9019" wp14:editId="0710F570">
            <wp:extent cx="2447925" cy="1724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1724025"/>
                    </a:xfrm>
                    <a:prstGeom prst="rect">
                      <a:avLst/>
                    </a:prstGeom>
                    <a:noFill/>
                    <a:ln>
                      <a:noFill/>
                    </a:ln>
                  </pic:spPr>
                </pic:pic>
              </a:graphicData>
            </a:graphic>
          </wp:inline>
        </w:drawing>
      </w:r>
    </w:p>
    <w:p w14:paraId="4A93CBB4" w14:textId="5A9799CB" w:rsidR="000B48B3" w:rsidRPr="00EF7546" w:rsidRDefault="000B48B3" w:rsidP="000B48B3">
      <w:pPr>
        <w:jc w:val="center"/>
        <w:rPr>
          <w:lang w:val="en-GB"/>
        </w:rPr>
      </w:pPr>
      <w:bookmarkStart w:id="9" w:name="_Ref149855537"/>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9"/>
      <w:r w:rsidRPr="00EF7546">
        <w:rPr>
          <w:rFonts w:eastAsia="Malgun Gothic"/>
          <w:b/>
          <w:lang w:val="en-GB"/>
        </w:rPr>
        <w:t>:</w:t>
      </w:r>
      <w:r w:rsidRPr="000B48B3">
        <w:rPr>
          <w:b/>
          <w:bCs/>
        </w:rPr>
        <w:t xml:space="preserve"> </w:t>
      </w:r>
      <w:r w:rsidRPr="000B48B3">
        <w:rPr>
          <w:rFonts w:hint="eastAsia"/>
          <w:b/>
          <w:bCs/>
          <w:lang w:eastAsia="ko-KR"/>
        </w:rPr>
        <w:t xml:space="preserve">Example of </w:t>
      </w:r>
      <w:r w:rsidRPr="000B48B3">
        <w:rPr>
          <w:b/>
          <w:bCs/>
          <w:lang w:eastAsia="ko-KR"/>
        </w:rPr>
        <w:t>P</w:t>
      </w:r>
      <w:r>
        <w:rPr>
          <w:b/>
          <w:bCs/>
          <w:lang w:eastAsia="ko-KR"/>
        </w:rPr>
        <w:t>U</w:t>
      </w:r>
      <w:r w:rsidRPr="000B48B3">
        <w:rPr>
          <w:b/>
          <w:bCs/>
          <w:lang w:eastAsia="ko-KR"/>
        </w:rPr>
        <w:t>SCH</w:t>
      </w:r>
      <w:r w:rsidRPr="000B48B3">
        <w:rPr>
          <w:rFonts w:hint="eastAsia"/>
          <w:b/>
          <w:bCs/>
          <w:lang w:eastAsia="ko-KR"/>
        </w:rPr>
        <w:t xml:space="preserve"> scheduling </w:t>
      </w:r>
      <w:proofErr w:type="gramStart"/>
      <w:r w:rsidRPr="000B48B3">
        <w:rPr>
          <w:rFonts w:hint="eastAsia"/>
          <w:b/>
          <w:bCs/>
          <w:lang w:eastAsia="ko-KR"/>
        </w:rPr>
        <w:t>restriction</w:t>
      </w:r>
      <w:proofErr w:type="gramEnd"/>
    </w:p>
    <w:p w14:paraId="45D21D01" w14:textId="0CC9654E" w:rsidR="000B48B3" w:rsidRDefault="000B48B3" w:rsidP="009925C2">
      <w:pPr>
        <w:rPr>
          <w:lang w:val="en-GB"/>
        </w:rPr>
      </w:pPr>
      <w:r>
        <w:rPr>
          <w:lang w:val="en-GB"/>
        </w:rPr>
        <w:t xml:space="preserve">These two issues were discussed in RAN1 #114bis and the following agreement was made. </w:t>
      </w:r>
    </w:p>
    <w:p w14:paraId="58E060CE" w14:textId="77777777" w:rsidR="000B48B3" w:rsidRPr="00514384" w:rsidRDefault="000B48B3" w:rsidP="000B48B3">
      <w:pPr>
        <w:rPr>
          <w:rFonts w:cs="Times"/>
          <w:b/>
          <w:bCs/>
          <w:highlight w:val="green"/>
        </w:rPr>
      </w:pPr>
      <w:r w:rsidRPr="00514384">
        <w:rPr>
          <w:rFonts w:cs="Times"/>
          <w:b/>
          <w:bCs/>
          <w:highlight w:val="green"/>
        </w:rPr>
        <w:lastRenderedPageBreak/>
        <w:t>Agreement</w:t>
      </w:r>
    </w:p>
    <w:p w14:paraId="32EEB393" w14:textId="77777777" w:rsidR="000B48B3" w:rsidRPr="000B48B3" w:rsidRDefault="000B48B3" w:rsidP="000B48B3">
      <w:pPr>
        <w:pStyle w:val="ListParagraph"/>
        <w:ind w:left="0"/>
        <w:jc w:val="both"/>
        <w:rPr>
          <w:rFonts w:ascii="Times New Roman" w:hAnsi="Times New Roman"/>
          <w:sz w:val="20"/>
          <w:szCs w:val="20"/>
        </w:rPr>
      </w:pPr>
      <w:r w:rsidRPr="000B48B3">
        <w:rPr>
          <w:rFonts w:ascii="Times New Roman" w:hAnsi="Times New Roman"/>
          <w:sz w:val="20"/>
          <w:szCs w:val="20"/>
        </w:rPr>
        <w:t xml:space="preserve">To resolve the issue for TDD-FDD UL CA raised by R1-2309352 and R1-2310345, RAN1 strive to down-select option(s) among the following options in RAN1#115. </w:t>
      </w:r>
    </w:p>
    <w:p w14:paraId="0A6BE818" w14:textId="77777777" w:rsidR="000B48B3" w:rsidRPr="000B48B3" w:rsidRDefault="000B48B3" w:rsidP="000B48B3">
      <w:pPr>
        <w:pStyle w:val="ListParagraph"/>
        <w:numPr>
          <w:ilvl w:val="1"/>
          <w:numId w:val="13"/>
        </w:numPr>
        <w:ind w:hanging="168"/>
        <w:contextualSpacing/>
        <w:jc w:val="both"/>
        <w:rPr>
          <w:rFonts w:ascii="Times New Roman" w:hAnsi="Times New Roman"/>
          <w:color w:val="000000"/>
          <w:sz w:val="20"/>
          <w:szCs w:val="20"/>
        </w:rPr>
      </w:pPr>
      <w:r w:rsidRPr="000B48B3">
        <w:rPr>
          <w:rFonts w:ascii="Times New Roman" w:hAnsi="Times New Roman"/>
          <w:color w:val="000000"/>
          <w:sz w:val="20"/>
          <w:szCs w:val="20"/>
        </w:rPr>
        <w:t>Option 1: Introduce 4-bit PDSCH-to-</w:t>
      </w:r>
      <w:proofErr w:type="spellStart"/>
      <w:r w:rsidRPr="000B48B3">
        <w:rPr>
          <w:rFonts w:ascii="Times New Roman" w:hAnsi="Times New Roman"/>
          <w:color w:val="000000"/>
          <w:sz w:val="20"/>
          <w:szCs w:val="20"/>
        </w:rPr>
        <w:t>HARQ_feedback</w:t>
      </w:r>
      <w:proofErr w:type="spellEnd"/>
      <w:r w:rsidRPr="000B48B3">
        <w:rPr>
          <w:rFonts w:ascii="Times New Roman" w:hAnsi="Times New Roman"/>
          <w:color w:val="000000"/>
          <w:sz w:val="20"/>
          <w:szCs w:val="20"/>
        </w:rPr>
        <w:t xml:space="preserve"> timing indicator in DCI format 1_</w:t>
      </w:r>
      <w:proofErr w:type="gramStart"/>
      <w:r w:rsidRPr="000B48B3">
        <w:rPr>
          <w:rFonts w:ascii="Times New Roman" w:hAnsi="Times New Roman"/>
          <w:color w:val="000000"/>
          <w:sz w:val="20"/>
          <w:szCs w:val="20"/>
        </w:rPr>
        <w:t>1</w:t>
      </w:r>
      <w:proofErr w:type="gramEnd"/>
    </w:p>
    <w:p w14:paraId="68B3A474" w14:textId="77777777" w:rsidR="000B48B3" w:rsidRPr="000B48B3" w:rsidRDefault="000B48B3" w:rsidP="000B48B3">
      <w:pPr>
        <w:pStyle w:val="ListParagraph"/>
        <w:numPr>
          <w:ilvl w:val="1"/>
          <w:numId w:val="13"/>
        </w:numPr>
        <w:ind w:hanging="168"/>
        <w:contextualSpacing/>
        <w:jc w:val="both"/>
        <w:rPr>
          <w:rFonts w:ascii="Times New Roman" w:hAnsi="Times New Roman"/>
          <w:color w:val="000000"/>
          <w:sz w:val="20"/>
          <w:szCs w:val="20"/>
        </w:rPr>
      </w:pPr>
      <w:r w:rsidRPr="000B48B3">
        <w:rPr>
          <w:rFonts w:ascii="Times New Roman" w:hAnsi="Times New Roman"/>
          <w:color w:val="000000"/>
          <w:sz w:val="20"/>
          <w:szCs w:val="20"/>
        </w:rPr>
        <w:t>Option 2: Simultaneous PUSCH and PUCCH transmissions of same priority on different cells</w:t>
      </w:r>
    </w:p>
    <w:p w14:paraId="4EB8D7C6" w14:textId="77777777" w:rsidR="000B48B3" w:rsidRPr="000B48B3" w:rsidRDefault="000B48B3" w:rsidP="000B48B3">
      <w:pPr>
        <w:pStyle w:val="ListParagraph"/>
        <w:numPr>
          <w:ilvl w:val="1"/>
          <w:numId w:val="13"/>
        </w:numPr>
        <w:ind w:hanging="168"/>
        <w:contextualSpacing/>
        <w:jc w:val="both"/>
        <w:rPr>
          <w:rFonts w:ascii="Times New Roman" w:hAnsi="Times New Roman"/>
          <w:strike/>
          <w:color w:val="000000"/>
          <w:sz w:val="20"/>
          <w:szCs w:val="20"/>
        </w:rPr>
      </w:pPr>
      <w:r w:rsidRPr="000B48B3">
        <w:rPr>
          <w:rFonts w:ascii="Times New Roman" w:hAnsi="Times New Roman"/>
          <w:strike/>
          <w:color w:val="000000"/>
          <w:sz w:val="20"/>
          <w:szCs w:val="20"/>
        </w:rPr>
        <w:t>Option 3: Re-defining K1 = 0 as the first available UL slot</w:t>
      </w:r>
    </w:p>
    <w:p w14:paraId="243A9468" w14:textId="77777777" w:rsidR="000B48B3" w:rsidRPr="000B48B3" w:rsidRDefault="000B48B3" w:rsidP="000B48B3">
      <w:pPr>
        <w:pStyle w:val="ListParagraph"/>
        <w:numPr>
          <w:ilvl w:val="1"/>
          <w:numId w:val="13"/>
        </w:numPr>
        <w:ind w:hanging="168"/>
        <w:contextualSpacing/>
        <w:jc w:val="both"/>
        <w:rPr>
          <w:rFonts w:ascii="Times New Roman" w:hAnsi="Times New Roman"/>
          <w:color w:val="000000"/>
          <w:sz w:val="20"/>
          <w:szCs w:val="20"/>
        </w:rPr>
      </w:pPr>
      <w:r w:rsidRPr="000B48B3">
        <w:rPr>
          <w:rFonts w:ascii="Times New Roman" w:hAnsi="Times New Roman"/>
          <w:color w:val="000000"/>
          <w:sz w:val="20"/>
          <w:szCs w:val="20"/>
        </w:rPr>
        <w:t xml:space="preserve">Option 4: DCI format 1_0 (or DCI format 1_1) for </w:t>
      </w:r>
      <w:proofErr w:type="spellStart"/>
      <w:r w:rsidRPr="000B48B3">
        <w:rPr>
          <w:rFonts w:ascii="Times New Roman" w:hAnsi="Times New Roman"/>
          <w:color w:val="000000"/>
          <w:sz w:val="20"/>
          <w:szCs w:val="20"/>
        </w:rPr>
        <w:t>Pcell</w:t>
      </w:r>
      <w:proofErr w:type="spellEnd"/>
      <w:r w:rsidRPr="000B48B3">
        <w:rPr>
          <w:rFonts w:ascii="Times New Roman" w:hAnsi="Times New Roman"/>
          <w:color w:val="000000"/>
          <w:sz w:val="20"/>
          <w:szCs w:val="20"/>
        </w:rPr>
        <w:t xml:space="preserve"> and DCI format 1_1 (or 1_2) for </w:t>
      </w:r>
      <w:proofErr w:type="spellStart"/>
      <w:r w:rsidRPr="000B48B3">
        <w:rPr>
          <w:rFonts w:ascii="Times New Roman" w:hAnsi="Times New Roman"/>
          <w:color w:val="000000"/>
          <w:sz w:val="20"/>
          <w:szCs w:val="20"/>
        </w:rPr>
        <w:t>Scell</w:t>
      </w:r>
      <w:proofErr w:type="spellEnd"/>
    </w:p>
    <w:p w14:paraId="765C2C93" w14:textId="77777777" w:rsidR="000B48B3" w:rsidRPr="000B48B3" w:rsidRDefault="000B48B3" w:rsidP="000B48B3">
      <w:pPr>
        <w:pStyle w:val="ListParagraph"/>
        <w:numPr>
          <w:ilvl w:val="1"/>
          <w:numId w:val="13"/>
        </w:numPr>
        <w:ind w:hanging="168"/>
        <w:contextualSpacing/>
        <w:jc w:val="both"/>
        <w:rPr>
          <w:rFonts w:ascii="Times New Roman" w:hAnsi="Times New Roman"/>
          <w:strike/>
          <w:color w:val="000000"/>
          <w:sz w:val="20"/>
          <w:szCs w:val="20"/>
        </w:rPr>
      </w:pPr>
      <w:r w:rsidRPr="000B48B3">
        <w:rPr>
          <w:rFonts w:ascii="Times New Roman" w:hAnsi="Times New Roman"/>
          <w:strike/>
          <w:color w:val="000000"/>
          <w:sz w:val="20"/>
          <w:szCs w:val="20"/>
        </w:rPr>
        <w:t>Option 5: DL-</w:t>
      </w:r>
      <w:proofErr w:type="spellStart"/>
      <w:r w:rsidRPr="000B48B3">
        <w:rPr>
          <w:rFonts w:ascii="Times New Roman" w:hAnsi="Times New Roman"/>
          <w:strike/>
          <w:color w:val="000000"/>
          <w:sz w:val="20"/>
          <w:szCs w:val="20"/>
        </w:rPr>
        <w:t>dataToACK</w:t>
      </w:r>
      <w:proofErr w:type="spellEnd"/>
      <w:r w:rsidRPr="000B48B3">
        <w:rPr>
          <w:rFonts w:ascii="Times New Roman" w:hAnsi="Times New Roman"/>
          <w:strike/>
          <w:color w:val="000000"/>
          <w:sz w:val="20"/>
          <w:szCs w:val="20"/>
        </w:rPr>
        <w:t>-UL list on a per-cell basis</w:t>
      </w:r>
    </w:p>
    <w:p w14:paraId="4926F897" w14:textId="77777777" w:rsidR="000B48B3" w:rsidRPr="000B48B3" w:rsidRDefault="000B48B3" w:rsidP="000B48B3">
      <w:pPr>
        <w:numPr>
          <w:ilvl w:val="1"/>
          <w:numId w:val="12"/>
        </w:numPr>
        <w:suppressAutoHyphens/>
        <w:overflowPunct/>
        <w:autoSpaceDE/>
        <w:autoSpaceDN/>
        <w:spacing w:after="0"/>
        <w:ind w:left="1163"/>
        <w:contextualSpacing/>
        <w:jc w:val="both"/>
        <w:rPr>
          <w:strike/>
          <w:color w:val="000000"/>
        </w:rPr>
      </w:pPr>
      <w:r w:rsidRPr="000B48B3">
        <w:rPr>
          <w:strike/>
          <w:color w:val="000000"/>
        </w:rPr>
        <w:t>For example, move DL-</w:t>
      </w:r>
      <w:proofErr w:type="spellStart"/>
      <w:r w:rsidRPr="000B48B3">
        <w:rPr>
          <w:strike/>
          <w:color w:val="000000"/>
        </w:rPr>
        <w:t>dataToACK</w:t>
      </w:r>
      <w:proofErr w:type="spellEnd"/>
      <w:r w:rsidRPr="000B48B3">
        <w:rPr>
          <w:strike/>
          <w:color w:val="000000"/>
        </w:rPr>
        <w:t xml:space="preserve">-UL out of PUCCH config and place it under PDSCH config for each BWP of each </w:t>
      </w:r>
      <w:proofErr w:type="gramStart"/>
      <w:r w:rsidRPr="000B48B3">
        <w:rPr>
          <w:strike/>
          <w:color w:val="000000"/>
        </w:rPr>
        <w:t>cell</w:t>
      </w:r>
      <w:proofErr w:type="gramEnd"/>
    </w:p>
    <w:p w14:paraId="771B95FD" w14:textId="77777777" w:rsidR="000B48B3" w:rsidRPr="000B48B3" w:rsidRDefault="000B48B3" w:rsidP="000B48B3">
      <w:pPr>
        <w:pStyle w:val="ListParagraph"/>
        <w:numPr>
          <w:ilvl w:val="1"/>
          <w:numId w:val="13"/>
        </w:numPr>
        <w:ind w:hanging="168"/>
        <w:contextualSpacing/>
        <w:jc w:val="both"/>
        <w:rPr>
          <w:rFonts w:ascii="Times New Roman" w:hAnsi="Times New Roman"/>
          <w:color w:val="000000"/>
          <w:sz w:val="20"/>
          <w:szCs w:val="20"/>
        </w:rPr>
      </w:pPr>
      <w:r w:rsidRPr="000B48B3">
        <w:rPr>
          <w:rFonts w:ascii="Times New Roman" w:hAnsi="Times New Roman"/>
          <w:color w:val="000000"/>
          <w:sz w:val="20"/>
          <w:szCs w:val="20"/>
        </w:rPr>
        <w:t>FFS: specification impact, corresponding RRC parameters, UE capability, which release(s) to be applied</w:t>
      </w:r>
    </w:p>
    <w:p w14:paraId="0E4BECB2" w14:textId="77777777" w:rsidR="00184AE6" w:rsidRDefault="00184AE6" w:rsidP="00184AE6">
      <w:pPr>
        <w:rPr>
          <w:lang w:val="en-GB"/>
        </w:rPr>
      </w:pPr>
    </w:p>
    <w:p w14:paraId="69B22E50" w14:textId="3E324230" w:rsidR="00184AE6" w:rsidRDefault="00184AE6" w:rsidP="007C3E26">
      <w:pPr>
        <w:jc w:val="both"/>
        <w:rPr>
          <w:lang w:val="en-GB"/>
        </w:rPr>
      </w:pPr>
      <w:r>
        <w:rPr>
          <w:lang w:val="en-GB"/>
        </w:rPr>
        <w:t xml:space="preserve">In our opinion, option 2 is the only option that can solve both issues effectively. Apparently, option 2 can solve issue 2. Option 2 also solves issue 1 and the reasoning is the following. With option 2, gNB can schedule HARQ_ACK feedback on back-to-back UL slot on TDD </w:t>
      </w:r>
      <w:proofErr w:type="spellStart"/>
      <w:r>
        <w:rPr>
          <w:lang w:val="en-GB"/>
        </w:rPr>
        <w:t>Pcell</w:t>
      </w:r>
      <w:proofErr w:type="spellEnd"/>
      <w:r>
        <w:rPr>
          <w:lang w:val="en-GB"/>
        </w:rPr>
        <w:t xml:space="preserve"> (without cross cell check whether PUSCH is scheduled on </w:t>
      </w:r>
      <w:proofErr w:type="spellStart"/>
      <w:r>
        <w:rPr>
          <w:lang w:val="en-GB"/>
        </w:rPr>
        <w:t>Scell</w:t>
      </w:r>
      <w:proofErr w:type="spellEnd"/>
      <w:r>
        <w:rPr>
          <w:lang w:val="en-GB"/>
        </w:rPr>
        <w:t>, i.e., the scheduling of the two cells is decoupled which is good for gNB scheduler implementation). Then with 3 bits K1 set, gNB can add 11 into the K1 set and remove 2 from the set, as illustrated in the following figure. Using K1=3, the ACK/NCK feedback for the last D</w:t>
      </w:r>
      <w:r w:rsidR="00F61B49">
        <w:rPr>
          <w:lang w:val="en-GB"/>
        </w:rPr>
        <w:t>L slot</w:t>
      </w:r>
      <w:r>
        <w:rPr>
          <w:lang w:val="en-GB"/>
        </w:rPr>
        <w:t xml:space="preserve"> (highlighted in </w:t>
      </w:r>
      <w:r>
        <w:rPr>
          <w:color w:val="FF0000"/>
          <w:lang w:val="en-GB"/>
        </w:rPr>
        <w:t>red</w:t>
      </w:r>
      <w:r>
        <w:rPr>
          <w:lang w:val="en-GB"/>
        </w:rPr>
        <w:t>) can be delayed by one slot to the next U</w:t>
      </w:r>
      <w:r w:rsidR="00F61B49">
        <w:rPr>
          <w:lang w:val="en-GB"/>
        </w:rPr>
        <w:t>L</w:t>
      </w:r>
      <w:r>
        <w:rPr>
          <w:lang w:val="en-GB"/>
        </w:rPr>
        <w:t xml:space="preserve"> slot. Note that, with option 2 allowing back-to-back HARQ-ACK feedback, this is not a problem anymore. </w:t>
      </w:r>
    </w:p>
    <w:p w14:paraId="05CFC2A0" w14:textId="2BC0304F" w:rsidR="00F61B49" w:rsidRDefault="00F61B49" w:rsidP="007C3E26">
      <w:pPr>
        <w:jc w:val="both"/>
        <w:rPr>
          <w:lang w:val="en-GB"/>
        </w:rPr>
      </w:pPr>
      <w:r>
        <w:rPr>
          <w:noProof/>
          <w:lang w:val="en-GB"/>
        </w:rPr>
        <w:drawing>
          <wp:inline distT="0" distB="0" distL="0" distR="0" wp14:anchorId="56761797" wp14:editId="00C54A4E">
            <wp:extent cx="5706110" cy="1851660"/>
            <wp:effectExtent l="0" t="0" r="8890" b="15240"/>
            <wp:docPr id="671401158" name="Picture 67140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706110" cy="1851660"/>
                    </a:xfrm>
                    <a:prstGeom prst="rect">
                      <a:avLst/>
                    </a:prstGeom>
                    <a:noFill/>
                    <a:ln>
                      <a:noFill/>
                    </a:ln>
                  </pic:spPr>
                </pic:pic>
              </a:graphicData>
            </a:graphic>
          </wp:inline>
        </w:drawing>
      </w:r>
    </w:p>
    <w:p w14:paraId="2E6F409C" w14:textId="2921F59E" w:rsidR="00184AE6" w:rsidRDefault="00184AE6" w:rsidP="007C3E26">
      <w:pPr>
        <w:jc w:val="both"/>
        <w:rPr>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3</w:t>
      </w:r>
      <w:r w:rsidRPr="00EF7546">
        <w:rPr>
          <w:rFonts w:eastAsia="Malgun Gothic"/>
          <w:b/>
          <w:lang w:val="en-GB"/>
        </w:rPr>
        <w:fldChar w:fldCharType="end"/>
      </w:r>
      <w:r w:rsidRPr="00EF7546">
        <w:rPr>
          <w:rFonts w:eastAsia="Malgun Gothic"/>
          <w:b/>
          <w:lang w:val="en-GB"/>
        </w:rPr>
        <w:t>:</w:t>
      </w:r>
      <w:r w:rsidRPr="000B48B3">
        <w:rPr>
          <w:b/>
          <w:bCs/>
        </w:rPr>
        <w:t xml:space="preserve"> </w:t>
      </w:r>
      <w:r>
        <w:rPr>
          <w:b/>
          <w:bCs/>
          <w:lang w:eastAsia="ko-KR"/>
        </w:rPr>
        <w:t xml:space="preserve">Illustrate why option 1 can solve the K1 set deficiency </w:t>
      </w:r>
      <w:proofErr w:type="gramStart"/>
      <w:r>
        <w:rPr>
          <w:b/>
          <w:bCs/>
          <w:lang w:eastAsia="ko-KR"/>
        </w:rPr>
        <w:t>issue</w:t>
      </w:r>
      <w:proofErr w:type="gramEnd"/>
    </w:p>
    <w:p w14:paraId="42B738B3" w14:textId="77777777" w:rsidR="00F61B49" w:rsidRDefault="00184AE6" w:rsidP="007C3E26">
      <w:pPr>
        <w:jc w:val="both"/>
        <w:rPr>
          <w:lang w:val="en-GB"/>
        </w:rPr>
      </w:pPr>
      <w:r>
        <w:rPr>
          <w:lang w:val="en-GB"/>
        </w:rPr>
        <w:t xml:space="preserve">The above </w:t>
      </w:r>
      <w:r w:rsidR="00F61B49">
        <w:rPr>
          <w:lang w:val="en-GB"/>
        </w:rPr>
        <w:t>modification of K1 set</w:t>
      </w:r>
      <w:r>
        <w:rPr>
          <w:lang w:val="en-GB"/>
        </w:rPr>
        <w:t xml:space="preserve"> is just an example. </w:t>
      </w:r>
      <w:r w:rsidR="00F61B49">
        <w:rPr>
          <w:lang w:val="en-GB"/>
        </w:rPr>
        <w:t>W</w:t>
      </w:r>
      <w:r>
        <w:rPr>
          <w:lang w:val="en-GB"/>
        </w:rPr>
        <w:t xml:space="preserve">e can also remove 4, 6, 7 in K1 set by </w:t>
      </w:r>
      <w:r w:rsidR="00F61B49">
        <w:rPr>
          <w:lang w:val="en-GB"/>
        </w:rPr>
        <w:t xml:space="preserve">deferring </w:t>
      </w:r>
      <w:r>
        <w:rPr>
          <w:lang w:val="en-GB"/>
        </w:rPr>
        <w:t xml:space="preserve">the HARQ-ACK of </w:t>
      </w:r>
      <w:r w:rsidR="00F61B49">
        <w:rPr>
          <w:lang w:val="en-GB"/>
        </w:rPr>
        <w:t>corresponding</w:t>
      </w:r>
      <w:r>
        <w:rPr>
          <w:lang w:val="en-GB"/>
        </w:rPr>
        <w:t xml:space="preserve"> DL slot by 1 UL slot, which would free up more space in K1 set. </w:t>
      </w:r>
    </w:p>
    <w:p w14:paraId="37BBF407" w14:textId="3469739F" w:rsidR="00F61B49" w:rsidRDefault="00F61B49" w:rsidP="007C3E26">
      <w:pPr>
        <w:jc w:val="both"/>
        <w:rPr>
          <w:lang w:val="en-GB"/>
        </w:rPr>
      </w:pPr>
      <w:r>
        <w:rPr>
          <w:lang w:val="en-GB"/>
        </w:rPr>
        <w:t xml:space="preserve">With the above analysis, we can see </w:t>
      </w:r>
      <w:r w:rsidR="00184AE6">
        <w:rPr>
          <w:lang w:val="en-GB"/>
        </w:rPr>
        <w:t>there is no motivation to take option 1</w:t>
      </w:r>
      <w:r>
        <w:rPr>
          <w:lang w:val="en-GB"/>
        </w:rPr>
        <w:t xml:space="preserve"> to introduce larger K1 set, which unnecessarily increase DCI size by 1 bit</w:t>
      </w:r>
      <w:r w:rsidR="00184AE6">
        <w:rPr>
          <w:lang w:val="en-GB"/>
        </w:rPr>
        <w:t xml:space="preserve">. </w:t>
      </w:r>
      <w:r>
        <w:rPr>
          <w:lang w:val="en-GB"/>
        </w:rPr>
        <w:t xml:space="preserve">Furthermore, option 1 would require UE to track 16 K1 values, instead of 8 K1 values in current specification, to construct HARQ-ACK codebook, which have large impact to UE implementation. </w:t>
      </w:r>
    </w:p>
    <w:p w14:paraId="33D1FBAB" w14:textId="5F6EFCA7" w:rsidR="00F61B49" w:rsidRDefault="00F61B49" w:rsidP="007C3E26">
      <w:pPr>
        <w:jc w:val="both"/>
        <w:rPr>
          <w:lang w:val="en-GB"/>
        </w:rPr>
      </w:pPr>
      <w:r>
        <w:rPr>
          <w:lang w:val="en-GB"/>
        </w:rPr>
        <w:t xml:space="preserve">Furthermore, neither option 1 nor </w:t>
      </w:r>
      <w:r w:rsidR="00184AE6">
        <w:rPr>
          <w:lang w:val="en-GB"/>
        </w:rPr>
        <w:t xml:space="preserve">option 4 can </w:t>
      </w:r>
      <w:r>
        <w:rPr>
          <w:lang w:val="en-GB"/>
        </w:rPr>
        <w:t xml:space="preserve">effectively </w:t>
      </w:r>
      <w:r w:rsidR="00184AE6">
        <w:rPr>
          <w:lang w:val="en-GB"/>
        </w:rPr>
        <w:t>solve issue 2 on UCI multiplexing.</w:t>
      </w:r>
      <w:r>
        <w:rPr>
          <w:lang w:val="en-GB"/>
        </w:rPr>
        <w:t xml:space="preserve"> O</w:t>
      </w:r>
      <w:r w:rsidR="00184AE6">
        <w:rPr>
          <w:lang w:val="en-GB"/>
        </w:rPr>
        <w:t xml:space="preserve">ne might argue that option 1 </w:t>
      </w:r>
      <w:r>
        <w:rPr>
          <w:lang w:val="en-GB"/>
        </w:rPr>
        <w:t>or</w:t>
      </w:r>
      <w:r w:rsidR="00184AE6">
        <w:rPr>
          <w:lang w:val="en-GB"/>
        </w:rPr>
        <w:t xml:space="preserve"> 4 can put all HARQ-ACK in one U</w:t>
      </w:r>
      <w:r>
        <w:rPr>
          <w:lang w:val="en-GB"/>
        </w:rPr>
        <w:t>L</w:t>
      </w:r>
      <w:r w:rsidR="00184AE6">
        <w:rPr>
          <w:lang w:val="en-GB"/>
        </w:rPr>
        <w:t xml:space="preserve"> slot on </w:t>
      </w:r>
      <w:proofErr w:type="spellStart"/>
      <w:r w:rsidR="00184AE6">
        <w:rPr>
          <w:lang w:val="en-GB"/>
        </w:rPr>
        <w:t>Pcell</w:t>
      </w:r>
      <w:proofErr w:type="spellEnd"/>
      <w:r w:rsidR="00184AE6">
        <w:rPr>
          <w:lang w:val="en-GB"/>
        </w:rPr>
        <w:t xml:space="preserve"> which could bypass issue 2 (although does not solve it). However, in general it is</w:t>
      </w:r>
      <w:r w:rsidR="00391256">
        <w:rPr>
          <w:lang w:val="en-GB"/>
        </w:rPr>
        <w:t xml:space="preserve"> no</w:t>
      </w:r>
      <w:r w:rsidR="00776282">
        <w:rPr>
          <w:lang w:val="en-GB"/>
        </w:rPr>
        <w:t>t</w:t>
      </w:r>
      <w:r w:rsidR="00184AE6">
        <w:rPr>
          <w:lang w:val="en-GB"/>
        </w:rPr>
        <w:t xml:space="preserve"> a good idea to put all HARQ-ACK in one U</w:t>
      </w:r>
      <w:r>
        <w:rPr>
          <w:lang w:val="en-GB"/>
        </w:rPr>
        <w:t>L</w:t>
      </w:r>
      <w:r w:rsidR="00184AE6">
        <w:rPr>
          <w:lang w:val="en-GB"/>
        </w:rPr>
        <w:t xml:space="preserve"> slot (which will </w:t>
      </w:r>
      <w:r>
        <w:rPr>
          <w:lang w:val="en-GB"/>
        </w:rPr>
        <w:t>reduce</w:t>
      </w:r>
      <w:r w:rsidR="00184AE6">
        <w:rPr>
          <w:lang w:val="en-GB"/>
        </w:rPr>
        <w:t xml:space="preserve"> the coverage and reliability of HARQ-ACK), given there are two U</w:t>
      </w:r>
      <w:r>
        <w:rPr>
          <w:lang w:val="en-GB"/>
        </w:rPr>
        <w:t>L</w:t>
      </w:r>
      <w:r w:rsidR="00184AE6">
        <w:rPr>
          <w:lang w:val="en-GB"/>
        </w:rPr>
        <w:t xml:space="preserve"> slots available to use</w:t>
      </w:r>
      <w:r>
        <w:rPr>
          <w:lang w:val="en-GB"/>
        </w:rPr>
        <w:t xml:space="preserve"> on </w:t>
      </w:r>
      <w:proofErr w:type="spellStart"/>
      <w:r>
        <w:rPr>
          <w:lang w:val="en-GB"/>
        </w:rPr>
        <w:t>Pcell</w:t>
      </w:r>
      <w:proofErr w:type="spellEnd"/>
      <w:r w:rsidR="00184AE6">
        <w:rPr>
          <w:lang w:val="en-GB"/>
        </w:rPr>
        <w:t xml:space="preserve">. </w:t>
      </w:r>
    </w:p>
    <w:p w14:paraId="29FBEA3C" w14:textId="115CDD9D" w:rsidR="00C86D83" w:rsidRDefault="00273089" w:rsidP="007C3E26">
      <w:pPr>
        <w:jc w:val="both"/>
        <w:rPr>
          <w:u w:val="single"/>
          <w:lang w:val="en-GB"/>
        </w:rPr>
      </w:pPr>
      <w:r w:rsidRPr="00273089">
        <w:rPr>
          <w:u w:val="single"/>
          <w:lang w:val="en-GB"/>
        </w:rPr>
        <w:t>On power splitting across cells:</w:t>
      </w:r>
    </w:p>
    <w:p w14:paraId="6D429B63" w14:textId="53DF4B74" w:rsidR="00273089" w:rsidRPr="00273089" w:rsidRDefault="00273089" w:rsidP="007C3E26">
      <w:pPr>
        <w:jc w:val="both"/>
        <w:rPr>
          <w:u w:val="single"/>
          <w:lang w:val="en-GB"/>
        </w:rPr>
      </w:pPr>
      <w:r w:rsidRPr="00B44ED1">
        <w:rPr>
          <w:lang w:val="en-GB"/>
        </w:rPr>
        <w:t xml:space="preserve">We further wish to highlight that concerns on power splitting due to simultaneous transmissions are unlikely to impact </w:t>
      </w:r>
      <w:r w:rsidR="008D45D6" w:rsidRPr="00B44ED1">
        <w:rPr>
          <w:lang w:val="en-GB"/>
        </w:rPr>
        <w:t xml:space="preserve">commercial UEs </w:t>
      </w:r>
      <w:r w:rsidR="00865474" w:rsidRPr="00B44ED1">
        <w:rPr>
          <w:lang w:val="en-GB"/>
        </w:rPr>
        <w:t>due a recent change in R17</w:t>
      </w:r>
      <w:r w:rsidR="00776340">
        <w:rPr>
          <w:lang w:val="en-GB"/>
        </w:rPr>
        <w:t xml:space="preserve">. </w:t>
      </w:r>
      <w:r w:rsidR="00544B21" w:rsidRPr="00B44ED1">
        <w:rPr>
          <w:lang w:val="en-GB" w:eastAsia="zh-CN"/>
        </w:rPr>
        <w:t>In the</w:t>
      </w:r>
      <w:r w:rsidR="00544B21">
        <w:rPr>
          <w:lang w:val="en-GB" w:eastAsia="zh-CN"/>
        </w:rPr>
        <w:t xml:space="preserve"> R17 WI on increasing maximum output power for CA/DC, for band combinations where one band supports up to PC3 power class and another band supports up to PC2 power class, the total power associated with the band combination is assumed to be the sum of the individual power classes. A new capability </w:t>
      </w:r>
      <w:r w:rsidR="000B0E97">
        <w:rPr>
          <w:lang w:val="en-GB" w:eastAsia="zh-CN"/>
        </w:rPr>
        <w:t>(</w:t>
      </w:r>
      <w:proofErr w:type="spellStart"/>
      <w:r w:rsidR="00A65D71" w:rsidRPr="00A65D71">
        <w:rPr>
          <w:i/>
          <w:iCs/>
          <w:lang w:val="en-GB" w:eastAsia="zh-CN"/>
        </w:rPr>
        <w:t>HigherPowerLimitCADC</w:t>
      </w:r>
      <w:proofErr w:type="spellEnd"/>
      <w:r w:rsidR="00A65D71">
        <w:rPr>
          <w:lang w:val="en-GB" w:eastAsia="zh-CN"/>
        </w:rPr>
        <w:t>)</w:t>
      </w:r>
      <w:r w:rsidR="00544B21">
        <w:rPr>
          <w:lang w:val="en-GB" w:eastAsia="zh-CN"/>
        </w:rPr>
        <w:t xml:space="preserve"> is introduced per band combination to signal support for this </w:t>
      </w:r>
      <w:r w:rsidR="00383393">
        <w:rPr>
          <w:lang w:val="en-GB" w:eastAsia="zh-CN"/>
        </w:rPr>
        <w:t xml:space="preserve">power </w:t>
      </w:r>
      <w:r w:rsidR="00544B21">
        <w:rPr>
          <w:lang w:val="en-GB" w:eastAsia="zh-CN"/>
        </w:rPr>
        <w:t>relaxation</w:t>
      </w:r>
      <w:r w:rsidR="006A3E1E">
        <w:rPr>
          <w:lang w:val="en-GB" w:eastAsia="zh-CN"/>
        </w:rPr>
        <w:t xml:space="preserve"> and the </w:t>
      </w:r>
      <w:r w:rsidR="00DB6F69">
        <w:rPr>
          <w:lang w:val="en-GB" w:eastAsia="zh-CN"/>
        </w:rPr>
        <w:t xml:space="preserve">(old) </w:t>
      </w:r>
      <w:r w:rsidR="006A3E1E">
        <w:rPr>
          <w:lang w:val="en-GB" w:eastAsia="zh-CN"/>
        </w:rPr>
        <w:t>power class</w:t>
      </w:r>
      <w:r w:rsidR="00CC7CCA">
        <w:rPr>
          <w:lang w:val="en-GB" w:eastAsia="zh-CN"/>
        </w:rPr>
        <w:t xml:space="preserve"> definition</w:t>
      </w:r>
      <w:r w:rsidR="006A3E1E">
        <w:rPr>
          <w:lang w:val="en-GB" w:eastAsia="zh-CN"/>
        </w:rPr>
        <w:t xml:space="preserve"> per band combination is no longer used</w:t>
      </w:r>
      <w:r w:rsidR="00CC7CCA">
        <w:rPr>
          <w:lang w:val="en-GB" w:eastAsia="zh-CN"/>
        </w:rPr>
        <w:t xml:space="preserve"> for that UE</w:t>
      </w:r>
      <w:r w:rsidR="006A3E1E">
        <w:rPr>
          <w:lang w:val="en-GB" w:eastAsia="zh-CN"/>
        </w:rPr>
        <w:t>.</w:t>
      </w:r>
      <w:r w:rsidR="00CE3F73">
        <w:rPr>
          <w:lang w:val="en-GB" w:eastAsia="zh-CN"/>
        </w:rPr>
        <w:t xml:space="preserve"> </w:t>
      </w:r>
    </w:p>
    <w:p w14:paraId="7F8DF3E3" w14:textId="37515DFA" w:rsidR="00C75898" w:rsidRDefault="00C75898" w:rsidP="007C3E26">
      <w:pPr>
        <w:jc w:val="both"/>
        <w:rPr>
          <w:lang w:val="en-GB" w:eastAsia="zh-CN"/>
        </w:rPr>
      </w:pPr>
      <w:r>
        <w:rPr>
          <w:lang w:val="en-GB" w:eastAsia="zh-CN"/>
        </w:rPr>
        <w:lastRenderedPageBreak/>
        <w:t xml:space="preserve">For example, </w:t>
      </w:r>
      <w:r w:rsidR="00E95A07">
        <w:rPr>
          <w:lang w:val="en-GB" w:eastAsia="zh-CN"/>
        </w:rPr>
        <w:t xml:space="preserve">if </w:t>
      </w:r>
      <w:r>
        <w:rPr>
          <w:lang w:val="en-GB" w:eastAsia="zh-CN"/>
        </w:rPr>
        <w:t>a UE</w:t>
      </w:r>
      <w:r w:rsidR="00E95A07">
        <w:rPr>
          <w:lang w:val="en-GB" w:eastAsia="zh-CN"/>
        </w:rPr>
        <w:t xml:space="preserve"> </w:t>
      </w:r>
      <w:r>
        <w:rPr>
          <w:lang w:val="en-GB" w:eastAsia="zh-CN"/>
        </w:rPr>
        <w:t>declare</w:t>
      </w:r>
      <w:r w:rsidR="006A3E1E">
        <w:rPr>
          <w:lang w:val="en-GB" w:eastAsia="zh-CN"/>
        </w:rPr>
        <w:t>s</w:t>
      </w:r>
      <w:r>
        <w:rPr>
          <w:lang w:val="en-GB" w:eastAsia="zh-CN"/>
        </w:rPr>
        <w:t xml:space="preserve"> itself as a PC3 (maximum output power of 23 dBm) UE in </w:t>
      </w:r>
      <w:r w:rsidR="00E95A07">
        <w:rPr>
          <w:lang w:val="en-GB" w:eastAsia="zh-CN"/>
        </w:rPr>
        <w:t xml:space="preserve">FDD </w:t>
      </w:r>
      <w:r>
        <w:rPr>
          <w:lang w:val="en-GB" w:eastAsia="zh-CN"/>
        </w:rPr>
        <w:t xml:space="preserve">band X and </w:t>
      </w:r>
      <w:r w:rsidR="00E95A07">
        <w:rPr>
          <w:lang w:val="en-GB" w:eastAsia="zh-CN"/>
        </w:rPr>
        <w:t xml:space="preserve">as a PC2 UE in TDD </w:t>
      </w:r>
      <w:r>
        <w:rPr>
          <w:lang w:val="en-GB" w:eastAsia="zh-CN"/>
        </w:rPr>
        <w:t>band Y,</w:t>
      </w:r>
      <w:r w:rsidR="00E95A07">
        <w:rPr>
          <w:lang w:val="en-GB" w:eastAsia="zh-CN"/>
        </w:rPr>
        <w:t xml:space="preserve"> then using the R17 change, this UE is permitted to transmit at a total power of 23 dBm + 26 dBm. For such UEs</w:t>
      </w:r>
      <w:r w:rsidR="005501E5">
        <w:rPr>
          <w:lang w:val="en-GB" w:eastAsia="zh-CN"/>
        </w:rPr>
        <w:t xml:space="preserve">, power splitting across cell is unlikely to be a major concern. </w:t>
      </w:r>
      <w:r>
        <w:rPr>
          <w:lang w:val="en-GB" w:eastAsia="zh-CN"/>
        </w:rPr>
        <w:t xml:space="preserve"> </w:t>
      </w:r>
      <w:r w:rsidR="00920B54">
        <w:rPr>
          <w:lang w:val="en-GB" w:eastAsia="zh-CN"/>
        </w:rPr>
        <w:t>Such a change was introduced with the specific intent of facilitating simultaneous transmissions across cells in uplink</w:t>
      </w:r>
      <w:r w:rsidR="000B0A8D">
        <w:rPr>
          <w:lang w:val="en-GB" w:eastAsia="zh-CN"/>
        </w:rPr>
        <w:t>.</w:t>
      </w:r>
      <w:r w:rsidR="000D62CB">
        <w:rPr>
          <w:lang w:val="en-GB" w:eastAsia="zh-CN"/>
        </w:rPr>
        <w:t xml:space="preserve"> Please refer to </w:t>
      </w:r>
      <w:r w:rsidR="000D62CB" w:rsidRPr="00A2365A">
        <w:rPr>
          <w:lang w:val="en-GB" w:eastAsia="zh-CN"/>
        </w:rPr>
        <w:t>RP-212622</w:t>
      </w:r>
      <w:r w:rsidR="000D62CB">
        <w:rPr>
          <w:lang w:val="en-GB" w:eastAsia="zh-CN"/>
        </w:rPr>
        <w:t xml:space="preserve">, </w:t>
      </w:r>
      <w:r w:rsidR="000D62CB" w:rsidRPr="004F2BE1">
        <w:rPr>
          <w:lang w:eastAsia="zh-CN"/>
        </w:rPr>
        <w:t>R4-2210767</w:t>
      </w:r>
      <w:r w:rsidR="000D62CB">
        <w:rPr>
          <w:lang w:eastAsia="zh-CN"/>
        </w:rPr>
        <w:t>,</w:t>
      </w:r>
      <w:r w:rsidR="000D62CB" w:rsidRPr="004F2BE1">
        <w:rPr>
          <w:lang w:eastAsia="zh-CN"/>
        </w:rPr>
        <w:t xml:space="preserve"> and R4-2210768</w:t>
      </w:r>
      <w:r w:rsidR="000D62CB">
        <w:rPr>
          <w:lang w:eastAsia="zh-CN"/>
        </w:rPr>
        <w:t xml:space="preserve"> for further details.</w:t>
      </w:r>
    </w:p>
    <w:p w14:paraId="37BEFD12" w14:textId="1146CD99" w:rsidR="00C86D83" w:rsidRDefault="00C86D83" w:rsidP="007C3E26">
      <w:pPr>
        <w:jc w:val="both"/>
        <w:rPr>
          <w:lang w:val="en-GB"/>
        </w:rPr>
      </w:pPr>
      <w:r w:rsidRPr="00AB48AB">
        <w:rPr>
          <w:b/>
          <w:bCs/>
          <w:u w:val="single"/>
          <w:lang w:val="en-GB"/>
        </w:rPr>
        <w:t>Observation</w:t>
      </w:r>
      <w:r w:rsidR="00B64E8D" w:rsidRPr="00AB48AB">
        <w:rPr>
          <w:b/>
          <w:bCs/>
          <w:u w:val="single"/>
          <w:lang w:val="en-GB"/>
        </w:rPr>
        <w:t xml:space="preserve"> 1</w:t>
      </w:r>
      <w:r w:rsidRPr="00AB48AB">
        <w:rPr>
          <w:b/>
          <w:bCs/>
          <w:u w:val="single"/>
          <w:lang w:val="en-GB"/>
        </w:rPr>
        <w:t>:</w:t>
      </w:r>
      <w:r w:rsidR="00BE1E1B">
        <w:rPr>
          <w:lang w:val="en-GB"/>
        </w:rPr>
        <w:t xml:space="preserve"> </w:t>
      </w:r>
      <w:r w:rsidR="004D0003" w:rsidRPr="007C3E26">
        <w:rPr>
          <w:b/>
          <w:bCs/>
          <w:lang w:val="en-GB"/>
        </w:rPr>
        <w:t xml:space="preserve">For UEs supporting </w:t>
      </w:r>
      <w:r w:rsidR="00BE1E1B" w:rsidRPr="007C3E26">
        <w:rPr>
          <w:b/>
          <w:bCs/>
          <w:lang w:val="en-GB" w:eastAsia="zh-CN"/>
        </w:rPr>
        <w:t xml:space="preserve">R17 </w:t>
      </w:r>
      <w:r w:rsidR="004D0003" w:rsidRPr="007C3E26">
        <w:rPr>
          <w:b/>
          <w:bCs/>
          <w:lang w:val="en-GB" w:eastAsia="zh-CN"/>
        </w:rPr>
        <w:t>feature</w:t>
      </w:r>
      <w:r w:rsidR="00BE1E1B" w:rsidRPr="007C3E26">
        <w:rPr>
          <w:b/>
          <w:bCs/>
          <w:lang w:val="en-GB" w:eastAsia="zh-CN"/>
        </w:rPr>
        <w:t xml:space="preserve"> on increasing maximum output power for CA/DC, </w:t>
      </w:r>
      <w:r w:rsidR="00624BE8" w:rsidRPr="007C3E26">
        <w:rPr>
          <w:b/>
          <w:bCs/>
          <w:lang w:val="en-GB" w:eastAsia="zh-CN"/>
        </w:rPr>
        <w:t>the total power associated with the band combination is assumed to be the sum of the individual power classes.</w:t>
      </w:r>
      <w:r w:rsidR="004D0003" w:rsidRPr="007C3E26">
        <w:rPr>
          <w:b/>
          <w:bCs/>
          <w:lang w:val="en-GB" w:eastAsia="zh-CN"/>
        </w:rPr>
        <w:t xml:space="preserve"> This is applicable at least </w:t>
      </w:r>
      <w:r w:rsidR="00BE1E1B" w:rsidRPr="007C3E26">
        <w:rPr>
          <w:b/>
          <w:bCs/>
          <w:lang w:val="en-GB" w:eastAsia="zh-CN"/>
        </w:rPr>
        <w:t>for band combinations where one band supports PC3 power</w:t>
      </w:r>
      <w:r w:rsidR="005B433C">
        <w:rPr>
          <w:b/>
          <w:bCs/>
          <w:lang w:val="en-GB" w:eastAsia="zh-CN"/>
        </w:rPr>
        <w:t xml:space="preserve"> </w:t>
      </w:r>
      <w:proofErr w:type="gramStart"/>
      <w:r w:rsidR="00BE1E1B" w:rsidRPr="007C3E26">
        <w:rPr>
          <w:b/>
          <w:bCs/>
          <w:lang w:val="en-GB" w:eastAsia="zh-CN"/>
        </w:rPr>
        <w:t>class</w:t>
      </w:r>
      <w:proofErr w:type="gramEnd"/>
      <w:r w:rsidR="00BE1E1B" w:rsidRPr="007C3E26">
        <w:rPr>
          <w:b/>
          <w:bCs/>
          <w:lang w:val="en-GB" w:eastAsia="zh-CN"/>
        </w:rPr>
        <w:t xml:space="preserve"> and another band supports PC2 power class</w:t>
      </w:r>
      <w:r w:rsidR="004D0003" w:rsidRPr="007C3E26">
        <w:rPr>
          <w:b/>
          <w:bCs/>
          <w:lang w:val="en-GB" w:eastAsia="zh-CN"/>
        </w:rPr>
        <w:t>.</w:t>
      </w:r>
      <w:r w:rsidR="00B64E8D" w:rsidRPr="007C3E26">
        <w:rPr>
          <w:b/>
          <w:bCs/>
          <w:lang w:val="en-GB" w:eastAsia="zh-CN"/>
        </w:rPr>
        <w:t xml:space="preserve"> For such UEs, simultaneous transmission across two cells i</w:t>
      </w:r>
      <w:r w:rsidR="008C6403">
        <w:rPr>
          <w:b/>
          <w:bCs/>
          <w:lang w:val="en-GB" w:eastAsia="zh-CN"/>
        </w:rPr>
        <w:t>s</w:t>
      </w:r>
      <w:r w:rsidR="00B64E8D" w:rsidRPr="007C3E26">
        <w:rPr>
          <w:b/>
          <w:bCs/>
          <w:lang w:val="en-GB" w:eastAsia="zh-CN"/>
        </w:rPr>
        <w:t xml:space="preserve"> unlikely to require power splitting across cells.</w:t>
      </w:r>
    </w:p>
    <w:p w14:paraId="07C45E94" w14:textId="6CF7FBA0" w:rsidR="00184AE6" w:rsidRDefault="00F61B49" w:rsidP="007C3E26">
      <w:pPr>
        <w:jc w:val="both"/>
        <w:rPr>
          <w:lang w:val="en-GB"/>
        </w:rPr>
      </w:pPr>
      <w:r>
        <w:rPr>
          <w:lang w:val="en-GB"/>
        </w:rPr>
        <w:t xml:space="preserve">With the above analysis, we support option 2. Due to this is too late to change Rel-16 specification (given there are already many Rel-16 UEs deployed in field), we adopt option 2 in Rel-17. </w:t>
      </w:r>
      <w:r w:rsidR="00184AE6">
        <w:t xml:space="preserve"> </w:t>
      </w:r>
    </w:p>
    <w:p w14:paraId="3229A0C9" w14:textId="77777777" w:rsidR="00B652A5" w:rsidRPr="008D5980" w:rsidRDefault="008D5980" w:rsidP="007C3E26">
      <w:pPr>
        <w:jc w:val="both"/>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sidR="00B652A5" w:rsidRPr="00BF157C">
        <w:rPr>
          <w:rFonts w:eastAsia="Times New Roman"/>
          <w:b/>
          <w:bCs/>
        </w:rPr>
        <w:t xml:space="preserve">To resolve the issue for TDD-FDD UL CA raised </w:t>
      </w:r>
      <w:r w:rsidR="00B652A5">
        <w:rPr>
          <w:rFonts w:eastAsia="Times New Roman"/>
          <w:b/>
          <w:bCs/>
        </w:rPr>
        <w:t xml:space="preserve">in RAN1 #114bis, adopt option 2 in Rel-17 with dedicated UE capability introduced. </w:t>
      </w:r>
    </w:p>
    <w:p w14:paraId="26B37453" w14:textId="020A0827" w:rsidR="009925C2" w:rsidRPr="00B652A5" w:rsidRDefault="00BF157C" w:rsidP="007C3E26">
      <w:pPr>
        <w:pStyle w:val="ListParagraph"/>
        <w:numPr>
          <w:ilvl w:val="0"/>
          <w:numId w:val="15"/>
        </w:numPr>
        <w:jc w:val="both"/>
        <w:rPr>
          <w:rFonts w:ascii="Times New Roman" w:eastAsia="Times New Roman" w:hAnsi="Times New Roman"/>
          <w:b/>
          <w:bCs/>
          <w:sz w:val="20"/>
          <w:szCs w:val="20"/>
        </w:rPr>
      </w:pPr>
      <w:r w:rsidRPr="00B652A5">
        <w:rPr>
          <w:rFonts w:ascii="Times New Roman" w:eastAsia="Times New Roman" w:hAnsi="Times New Roman"/>
          <w:b/>
          <w:bCs/>
          <w:sz w:val="20"/>
          <w:szCs w:val="20"/>
        </w:rPr>
        <w:t>Option 2: Simultaneous PUSCH and PUCCH transmissions of same priority on different cells</w:t>
      </w:r>
    </w:p>
    <w:p w14:paraId="3005CBA9" w14:textId="604F2093" w:rsidR="00043547" w:rsidRPr="00043547" w:rsidRDefault="006341FE" w:rsidP="00460207">
      <w:pPr>
        <w:pStyle w:val="Heading1"/>
        <w:jc w:val="both"/>
        <w:rPr>
          <w:lang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4"/>
      <w:bookmarkEnd w:id="5"/>
      <w:bookmarkEnd w:id="6"/>
      <w:bookmarkEnd w:id="7"/>
      <w:r w:rsidRPr="00785E35">
        <w:rPr>
          <w:lang w:eastAsia="zh-CN"/>
        </w:rPr>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4AEE8CF4" w14:textId="2B44CDFD" w:rsidR="00B972E4" w:rsidRDefault="008A6111" w:rsidP="00B972E4">
      <w:pPr>
        <w:rPr>
          <w:rFonts w:cs="Times"/>
        </w:rPr>
      </w:pPr>
      <w:r w:rsidRPr="008A6111">
        <w:rPr>
          <w:rFonts w:cs="Times"/>
        </w:rPr>
        <w:t xml:space="preserve">The </w:t>
      </w:r>
      <w:r>
        <w:rPr>
          <w:rFonts w:cs="Times"/>
        </w:rPr>
        <w:t>following</w:t>
      </w:r>
      <w:r w:rsidR="008C6403">
        <w:rPr>
          <w:rFonts w:cs="Times"/>
        </w:rPr>
        <w:t xml:space="preserve"> observation and</w:t>
      </w:r>
      <w:r>
        <w:rPr>
          <w:rFonts w:cs="Times"/>
        </w:rPr>
        <w:t xml:space="preserve"> proposal</w:t>
      </w:r>
      <w:r w:rsidR="00B972E4">
        <w:rPr>
          <w:rFonts w:cs="Times"/>
        </w:rPr>
        <w:t xml:space="preserve"> </w:t>
      </w:r>
      <w:r w:rsidR="00BE4F1F">
        <w:rPr>
          <w:rFonts w:cs="Times"/>
        </w:rPr>
        <w:t>are</w:t>
      </w:r>
      <w:r>
        <w:rPr>
          <w:rFonts w:cs="Times"/>
        </w:rPr>
        <w:t xml:space="preserve"> </w:t>
      </w:r>
      <w:r w:rsidR="008C6403">
        <w:rPr>
          <w:rFonts w:cs="Times"/>
        </w:rPr>
        <w:t>made</w:t>
      </w:r>
      <w:r>
        <w:rPr>
          <w:rFonts w:cs="Times"/>
        </w:rPr>
        <w:t xml:space="preserve"> </w:t>
      </w:r>
      <w:r w:rsidR="00B972E4">
        <w:rPr>
          <w:rFonts w:cs="Times"/>
        </w:rPr>
        <w:t xml:space="preserve">to solve the two issues identified in </w:t>
      </w:r>
      <w:r w:rsidR="00B972E4">
        <w:rPr>
          <w:rFonts w:cs="Times"/>
        </w:rPr>
        <w:fldChar w:fldCharType="begin"/>
      </w:r>
      <w:r w:rsidR="00B972E4">
        <w:rPr>
          <w:rFonts w:cs="Times"/>
        </w:rPr>
        <w:instrText xml:space="preserve"> REF _Ref47616084 \r \h </w:instrText>
      </w:r>
      <w:r w:rsidR="00B972E4">
        <w:rPr>
          <w:rFonts w:cs="Times"/>
        </w:rPr>
      </w:r>
      <w:r w:rsidR="00B972E4">
        <w:rPr>
          <w:rFonts w:cs="Times"/>
        </w:rPr>
        <w:fldChar w:fldCharType="separate"/>
      </w:r>
      <w:r w:rsidR="00B972E4">
        <w:rPr>
          <w:rFonts w:cs="Times"/>
        </w:rPr>
        <w:t>[1]</w:t>
      </w:r>
      <w:r w:rsidR="00B972E4">
        <w:rPr>
          <w:rFonts w:cs="Times"/>
        </w:rPr>
        <w:fldChar w:fldCharType="end"/>
      </w:r>
      <w:r w:rsidR="00B972E4">
        <w:rPr>
          <w:rFonts w:cs="Times"/>
        </w:rPr>
        <w:t xml:space="preserve"> and </w:t>
      </w:r>
      <w:r w:rsidR="00B972E4">
        <w:rPr>
          <w:rFonts w:cs="Times"/>
        </w:rPr>
        <w:fldChar w:fldCharType="begin"/>
      </w:r>
      <w:r w:rsidR="00B972E4">
        <w:rPr>
          <w:rFonts w:cs="Times"/>
        </w:rPr>
        <w:instrText xml:space="preserve"> REF _Ref149853473 \r \h </w:instrText>
      </w:r>
      <w:r w:rsidR="00B972E4">
        <w:rPr>
          <w:rFonts w:cs="Times"/>
        </w:rPr>
      </w:r>
      <w:r w:rsidR="00B972E4">
        <w:rPr>
          <w:rFonts w:cs="Times"/>
        </w:rPr>
        <w:fldChar w:fldCharType="separate"/>
      </w:r>
      <w:r w:rsidR="00B972E4">
        <w:rPr>
          <w:rFonts w:cs="Times"/>
        </w:rPr>
        <w:t>[2]</w:t>
      </w:r>
      <w:r w:rsidR="00B972E4">
        <w:rPr>
          <w:rFonts w:cs="Times"/>
        </w:rPr>
        <w:fldChar w:fldCharType="end"/>
      </w:r>
      <w:r w:rsidR="00B972E4">
        <w:rPr>
          <w:rFonts w:cs="Times"/>
        </w:rPr>
        <w:t xml:space="preserve">. </w:t>
      </w:r>
    </w:p>
    <w:p w14:paraId="61A4C618" w14:textId="77777777" w:rsidR="008C6403" w:rsidRDefault="007C3E26" w:rsidP="008C6403">
      <w:pPr>
        <w:jc w:val="both"/>
        <w:rPr>
          <w:lang w:val="en-GB"/>
        </w:rPr>
      </w:pPr>
      <w:r w:rsidRPr="00AB48AB">
        <w:rPr>
          <w:b/>
          <w:bCs/>
          <w:u w:val="single"/>
          <w:lang w:val="en-GB"/>
        </w:rPr>
        <w:t>Observation 1:</w:t>
      </w:r>
      <w:r w:rsidRPr="007C3E26">
        <w:rPr>
          <w:b/>
          <w:bCs/>
          <w:lang w:val="en-GB"/>
        </w:rPr>
        <w:t xml:space="preserve"> </w:t>
      </w:r>
      <w:r w:rsidR="008C6403" w:rsidRPr="007C3E26">
        <w:rPr>
          <w:b/>
          <w:bCs/>
          <w:lang w:val="en-GB"/>
        </w:rPr>
        <w:t xml:space="preserve">For UEs supporting </w:t>
      </w:r>
      <w:r w:rsidR="008C6403" w:rsidRPr="007C3E26">
        <w:rPr>
          <w:b/>
          <w:bCs/>
          <w:lang w:val="en-GB" w:eastAsia="zh-CN"/>
        </w:rPr>
        <w:t>R17 feature on increasing maximum output power for CA/DC, the total power associated with the band combination is assumed to be the sum of the individual power classes. This is applicable at least for band combinations where one band supports PC3 power</w:t>
      </w:r>
      <w:r w:rsidR="008C6403">
        <w:rPr>
          <w:b/>
          <w:bCs/>
          <w:lang w:val="en-GB" w:eastAsia="zh-CN"/>
        </w:rPr>
        <w:t xml:space="preserve"> </w:t>
      </w:r>
      <w:proofErr w:type="gramStart"/>
      <w:r w:rsidR="008C6403" w:rsidRPr="007C3E26">
        <w:rPr>
          <w:b/>
          <w:bCs/>
          <w:lang w:val="en-GB" w:eastAsia="zh-CN"/>
        </w:rPr>
        <w:t>class</w:t>
      </w:r>
      <w:proofErr w:type="gramEnd"/>
      <w:r w:rsidR="008C6403" w:rsidRPr="007C3E26">
        <w:rPr>
          <w:b/>
          <w:bCs/>
          <w:lang w:val="en-GB" w:eastAsia="zh-CN"/>
        </w:rPr>
        <w:t xml:space="preserve"> and another band supports PC2 power class. For such UEs, simultaneous transmission across two cells i</w:t>
      </w:r>
      <w:r w:rsidR="008C6403">
        <w:rPr>
          <w:b/>
          <w:bCs/>
          <w:lang w:val="en-GB" w:eastAsia="zh-CN"/>
        </w:rPr>
        <w:t>s</w:t>
      </w:r>
      <w:r w:rsidR="008C6403" w:rsidRPr="007C3E26">
        <w:rPr>
          <w:b/>
          <w:bCs/>
          <w:lang w:val="en-GB" w:eastAsia="zh-CN"/>
        </w:rPr>
        <w:t xml:space="preserve"> unlikely to require power splitting across cells.</w:t>
      </w:r>
    </w:p>
    <w:p w14:paraId="3B95D99A" w14:textId="77777777" w:rsidR="007C3E26" w:rsidRDefault="007C3E26" w:rsidP="00B972E4">
      <w:pPr>
        <w:rPr>
          <w:b/>
          <w:bCs/>
        </w:rPr>
      </w:pPr>
    </w:p>
    <w:p w14:paraId="08BD8A9E" w14:textId="43F583AF" w:rsidR="00B652A5" w:rsidRPr="008D5980" w:rsidRDefault="00B652A5" w:rsidP="00B652A5">
      <w:pPr>
        <w:rPr>
          <w:rFonts w:eastAsia="Times New Roman"/>
          <w:b/>
          <w:bCs/>
        </w:rPr>
      </w:pPr>
      <w:r w:rsidRPr="00191B46">
        <w:rPr>
          <w:rFonts w:eastAsia="Microsoft YaHei"/>
          <w:b/>
          <w:bCs/>
          <w:color w:val="000000"/>
          <w:u w:val="single"/>
        </w:rPr>
        <w:t xml:space="preserve">Proposal </w:t>
      </w:r>
      <w:r>
        <w:rPr>
          <w:rFonts w:eastAsia="Microsoft YaHei"/>
          <w:b/>
          <w:bCs/>
          <w:color w:val="000000"/>
          <w:u w:val="single"/>
        </w:rPr>
        <w:t>1</w:t>
      </w:r>
      <w:r w:rsidRPr="00191B46">
        <w:rPr>
          <w:rFonts w:eastAsia="Microsoft YaHei"/>
          <w:b/>
          <w:bCs/>
          <w:color w:val="000000"/>
        </w:rPr>
        <w:t xml:space="preserve">: </w:t>
      </w:r>
      <w:r w:rsidRPr="00BF157C">
        <w:rPr>
          <w:rFonts w:eastAsia="Times New Roman"/>
          <w:b/>
          <w:bCs/>
        </w:rPr>
        <w:t xml:space="preserve">To resolve the issue for TDD-FDD UL CA raised </w:t>
      </w:r>
      <w:r>
        <w:rPr>
          <w:rFonts w:eastAsia="Times New Roman"/>
          <w:b/>
          <w:bCs/>
        </w:rPr>
        <w:t xml:space="preserve">in RAN1 #114bis, adopt option 2 in Rel-17 with dedicated UE capability introduced. </w:t>
      </w:r>
    </w:p>
    <w:p w14:paraId="5CE5C15F" w14:textId="2F956969" w:rsidR="003A53CB" w:rsidRPr="00C6193F" w:rsidRDefault="00B652A5" w:rsidP="003A53CB">
      <w:pPr>
        <w:pStyle w:val="ListParagraph"/>
        <w:numPr>
          <w:ilvl w:val="0"/>
          <w:numId w:val="8"/>
        </w:numPr>
        <w:rPr>
          <w:rFonts w:ascii="Times New Roman" w:eastAsia="Times New Roman" w:hAnsi="Times New Roman"/>
          <w:b/>
          <w:bCs/>
          <w:sz w:val="20"/>
          <w:szCs w:val="20"/>
        </w:rPr>
      </w:pPr>
      <w:r w:rsidRPr="00BF157C">
        <w:rPr>
          <w:rFonts w:ascii="Times New Roman" w:eastAsia="Times New Roman" w:hAnsi="Times New Roman"/>
          <w:b/>
          <w:bCs/>
          <w:sz w:val="20"/>
          <w:szCs w:val="20"/>
        </w:rPr>
        <w:t>Option 2: Simultaneous PUSCH and PUCCH transmissions of same priority on different cells</w:t>
      </w:r>
    </w:p>
    <w:p w14:paraId="3F85209A" w14:textId="77777777" w:rsidR="00BE665F" w:rsidRPr="00674B75" w:rsidRDefault="00BE665F" w:rsidP="00BE665F">
      <w:pPr>
        <w:pStyle w:val="Heading1"/>
        <w:jc w:val="both"/>
        <w:rPr>
          <w:lang w:eastAsia="zh-CN"/>
        </w:rPr>
      </w:pPr>
      <w:r w:rsidRPr="00674B75">
        <w:rPr>
          <w:lang w:eastAsia="zh-CN"/>
        </w:rPr>
        <w:t>References</w:t>
      </w:r>
      <w:bookmarkStart w:id="23" w:name="_Ref457730460"/>
      <w:bookmarkStart w:id="24" w:name="_Ref450735844"/>
      <w:bookmarkStart w:id="25" w:name="_Ref450342757"/>
    </w:p>
    <w:p w14:paraId="71408AC9" w14:textId="6A7659DA" w:rsidR="00BE665F" w:rsidRDefault="000A011F" w:rsidP="00BE665F">
      <w:pPr>
        <w:pStyle w:val="References"/>
        <w:numPr>
          <w:ilvl w:val="0"/>
          <w:numId w:val="11"/>
        </w:numPr>
        <w:autoSpaceDE/>
        <w:autoSpaceDN/>
        <w:snapToGrid/>
        <w:spacing w:after="80" w:line="256" w:lineRule="auto"/>
        <w:rPr>
          <w:szCs w:val="20"/>
          <w:lang w:val="en-GB"/>
        </w:rPr>
      </w:pPr>
      <w:bookmarkStart w:id="26" w:name="_Ref47616084"/>
      <w:bookmarkStart w:id="27" w:name="_Ref32439522"/>
      <w:bookmarkEnd w:id="23"/>
      <w:bookmarkEnd w:id="24"/>
      <w:bookmarkEnd w:id="25"/>
      <w:r w:rsidRPr="000A011F">
        <w:rPr>
          <w:szCs w:val="20"/>
          <w:lang w:val="en-GB"/>
        </w:rPr>
        <w:t>3GPP TSG RAN WG1 114bis</w:t>
      </w:r>
      <w:r w:rsidR="00BE665F" w:rsidRPr="00785E35">
        <w:rPr>
          <w:szCs w:val="20"/>
          <w:lang w:val="en-GB"/>
        </w:rPr>
        <w:t>,</w:t>
      </w:r>
      <w:r w:rsidR="00BE665F">
        <w:rPr>
          <w:szCs w:val="20"/>
          <w:lang w:val="en-GB"/>
        </w:rPr>
        <w:t xml:space="preserve"> </w:t>
      </w:r>
      <w:hyperlink r:id="rId16" w:history="1">
        <w:r w:rsidRPr="000A011F">
          <w:rPr>
            <w:szCs w:val="20"/>
            <w:lang w:val="en-GB"/>
          </w:rPr>
          <w:t>R1-2309352</w:t>
        </w:r>
      </w:hyperlink>
      <w:r>
        <w:rPr>
          <w:szCs w:val="20"/>
          <w:lang w:val="en-GB"/>
        </w:rPr>
        <w:t>,</w:t>
      </w:r>
      <w:r w:rsidRPr="00785E35">
        <w:rPr>
          <w:szCs w:val="20"/>
          <w:lang w:val="en-GB"/>
        </w:rPr>
        <w:t xml:space="preserve"> </w:t>
      </w:r>
      <w:r w:rsidR="00BE665F" w:rsidRPr="00785E35">
        <w:rPr>
          <w:szCs w:val="20"/>
          <w:lang w:val="en-GB"/>
        </w:rPr>
        <w:t>“</w:t>
      </w:r>
      <w:r w:rsidRPr="000A011F">
        <w:rPr>
          <w:szCs w:val="20"/>
          <w:lang w:val="en-GB"/>
        </w:rPr>
        <w:t>On HARQ-ACK feedback enhancements for TDD-FDD CA</w:t>
      </w:r>
      <w:r w:rsidR="00BE665F" w:rsidRPr="00785E35">
        <w:rPr>
          <w:szCs w:val="20"/>
          <w:lang w:val="en-GB"/>
        </w:rPr>
        <w:t xml:space="preserve">”, </w:t>
      </w:r>
      <w:r w:rsidRPr="000A011F">
        <w:rPr>
          <w:szCs w:val="20"/>
          <w:lang w:val="en-GB"/>
        </w:rPr>
        <w:t>Samsung, Verizon, CATT, Ericsson</w:t>
      </w:r>
      <w:r w:rsidR="00BE665F" w:rsidRPr="00785E35">
        <w:rPr>
          <w:szCs w:val="20"/>
          <w:lang w:val="en-GB"/>
        </w:rPr>
        <w:t xml:space="preserve">, </w:t>
      </w:r>
      <w:r w:rsidRPr="000A011F">
        <w:rPr>
          <w:szCs w:val="20"/>
          <w:lang w:val="en-GB"/>
        </w:rPr>
        <w:t>Xiamen, China, October 9th – October 13th, 2023</w:t>
      </w:r>
      <w:r w:rsidR="00BE665F" w:rsidRPr="00785E35">
        <w:rPr>
          <w:szCs w:val="20"/>
          <w:lang w:val="en-GB"/>
        </w:rPr>
        <w:t>.</w:t>
      </w:r>
      <w:bookmarkEnd w:id="26"/>
    </w:p>
    <w:p w14:paraId="52C60046" w14:textId="7AB92E18" w:rsidR="000A011F" w:rsidRPr="000A011F" w:rsidRDefault="000A011F" w:rsidP="00BE665F">
      <w:pPr>
        <w:pStyle w:val="References"/>
        <w:numPr>
          <w:ilvl w:val="0"/>
          <w:numId w:val="11"/>
        </w:numPr>
        <w:autoSpaceDE/>
        <w:autoSpaceDN/>
        <w:snapToGrid/>
        <w:spacing w:after="80" w:line="256" w:lineRule="auto"/>
        <w:rPr>
          <w:szCs w:val="20"/>
          <w:lang w:val="en-GB"/>
        </w:rPr>
      </w:pPr>
      <w:bookmarkStart w:id="28" w:name="_Ref149853473"/>
      <w:r w:rsidRPr="000A011F">
        <w:rPr>
          <w:szCs w:val="20"/>
          <w:lang w:val="en-GB"/>
        </w:rPr>
        <w:t>3GPP TSG RAN WG1 114bis</w:t>
      </w:r>
      <w:r w:rsidRPr="00785E35">
        <w:rPr>
          <w:szCs w:val="20"/>
          <w:lang w:val="en-GB"/>
        </w:rPr>
        <w:t>,</w:t>
      </w:r>
      <w:r>
        <w:rPr>
          <w:szCs w:val="20"/>
          <w:lang w:val="en-GB"/>
        </w:rPr>
        <w:t xml:space="preserve"> </w:t>
      </w:r>
      <w:r>
        <w:rPr>
          <w:lang w:eastAsia="x-none"/>
        </w:rPr>
        <w:t>R1-231034</w:t>
      </w:r>
      <w:r>
        <w:rPr>
          <w:szCs w:val="20"/>
          <w:lang w:val="en-GB"/>
        </w:rPr>
        <w:t>,</w:t>
      </w:r>
      <w:r w:rsidRPr="00785E35">
        <w:rPr>
          <w:szCs w:val="20"/>
          <w:lang w:val="en-GB"/>
        </w:rPr>
        <w:t xml:space="preserve"> “</w:t>
      </w:r>
      <w:r>
        <w:rPr>
          <w:lang w:eastAsia="x-none"/>
        </w:rPr>
        <w:t>Scheduling restriction for FDD-TDD UL CA</w:t>
      </w:r>
      <w:r w:rsidRPr="00785E35">
        <w:rPr>
          <w:szCs w:val="20"/>
          <w:lang w:val="en-GB"/>
        </w:rPr>
        <w:t xml:space="preserve">”, </w:t>
      </w:r>
      <w:r>
        <w:rPr>
          <w:lang w:eastAsia="x-none"/>
        </w:rPr>
        <w:t>Ericsson, Verizon</w:t>
      </w:r>
      <w:r w:rsidRPr="00785E35">
        <w:rPr>
          <w:szCs w:val="20"/>
          <w:lang w:val="en-GB"/>
        </w:rPr>
        <w:t xml:space="preserve">, </w:t>
      </w:r>
      <w:r w:rsidRPr="000A011F">
        <w:rPr>
          <w:szCs w:val="20"/>
          <w:lang w:val="en-GB"/>
        </w:rPr>
        <w:t>Xiamen, China, October 9th – October 13th, 2023</w:t>
      </w:r>
      <w:r>
        <w:rPr>
          <w:szCs w:val="20"/>
          <w:lang w:val="en-GB"/>
        </w:rPr>
        <w:t>.</w:t>
      </w:r>
      <w:bookmarkEnd w:id="28"/>
      <w:r>
        <w:rPr>
          <w:szCs w:val="20"/>
          <w:lang w:val="en-GB"/>
        </w:rPr>
        <w:t xml:space="preserve"> </w:t>
      </w:r>
    </w:p>
    <w:bookmarkEnd w:id="27"/>
    <w:p w14:paraId="763772F3" w14:textId="77777777" w:rsidR="00BE665F" w:rsidRDefault="00BE665F" w:rsidP="003A53CB">
      <w:pPr>
        <w:rPr>
          <w:rFonts w:ascii="Calibri" w:hAnsi="Calibri" w:cs="Calibri"/>
          <w:sz w:val="22"/>
          <w:szCs w:val="22"/>
          <w:lang w:eastAsia="zh-CN"/>
        </w:rPr>
      </w:pPr>
    </w:p>
    <w:p w14:paraId="72084D31" w14:textId="77777777" w:rsidR="008A6111" w:rsidRPr="00596B0F" w:rsidRDefault="008A6111" w:rsidP="00596B0F">
      <w:pPr>
        <w:rPr>
          <w:rFonts w:cs="Times"/>
          <w:b/>
          <w:bCs/>
        </w:rPr>
      </w:pPr>
    </w:p>
    <w:sectPr w:rsidR="008A6111" w:rsidRPr="00596B0F"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1787B" w14:textId="77777777" w:rsidR="00854985" w:rsidRDefault="00854985">
      <w:r>
        <w:separator/>
      </w:r>
    </w:p>
  </w:endnote>
  <w:endnote w:type="continuationSeparator" w:id="0">
    <w:p w14:paraId="2B4636D6" w14:textId="77777777" w:rsidR="00854985" w:rsidRDefault="00854985">
      <w:r>
        <w:continuationSeparator/>
      </w:r>
    </w:p>
  </w:endnote>
  <w:endnote w:type="continuationNotice" w:id="1">
    <w:p w14:paraId="3A2AA64B" w14:textId="77777777" w:rsidR="00854985" w:rsidRDefault="00854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CBE5" w14:textId="77777777" w:rsidR="00854985" w:rsidRDefault="00854985">
      <w:r>
        <w:separator/>
      </w:r>
    </w:p>
  </w:footnote>
  <w:footnote w:type="continuationSeparator" w:id="0">
    <w:p w14:paraId="3DCFC126" w14:textId="77777777" w:rsidR="00854985" w:rsidRDefault="00854985">
      <w:r>
        <w:continuationSeparator/>
      </w:r>
    </w:p>
  </w:footnote>
  <w:footnote w:type="continuationNotice" w:id="1">
    <w:p w14:paraId="171D3647" w14:textId="77777777" w:rsidR="00854985" w:rsidRDefault="00854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5"/>
  </w:num>
  <w:num w:numId="2" w16cid:durableId="1756826631">
    <w:abstractNumId w:val="2"/>
  </w:num>
  <w:num w:numId="3" w16cid:durableId="434789786">
    <w:abstractNumId w:val="6"/>
  </w:num>
  <w:num w:numId="4" w16cid:durableId="342827619">
    <w:abstractNumId w:val="10"/>
  </w:num>
  <w:num w:numId="5" w16cid:durableId="492373985">
    <w:abstractNumId w:val="9"/>
  </w:num>
  <w:num w:numId="6" w16cid:durableId="1627541004">
    <w:abstractNumId w:val="13"/>
  </w:num>
  <w:num w:numId="7" w16cid:durableId="1114985579">
    <w:abstractNumId w:val="8"/>
  </w:num>
  <w:num w:numId="8" w16cid:durableId="2054647159">
    <w:abstractNumId w:val="11"/>
  </w:num>
  <w:num w:numId="9" w16cid:durableId="1192691525">
    <w:abstractNumId w:val="7"/>
  </w:num>
  <w:num w:numId="10" w16cid:durableId="1626934309">
    <w:abstractNumId w:val="4"/>
  </w:num>
  <w:num w:numId="11" w16cid:durableId="22370504">
    <w:abstractNumId w:val="0"/>
  </w:num>
  <w:num w:numId="12" w16cid:durableId="249697257">
    <w:abstractNumId w:val="3"/>
  </w:num>
  <w:num w:numId="13" w16cid:durableId="109858789">
    <w:abstractNumId w:val="14"/>
  </w:num>
  <w:num w:numId="14" w16cid:durableId="1910000228">
    <w:abstractNumId w:val="12"/>
  </w:num>
  <w:num w:numId="15" w16cid:durableId="90900412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089"/>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A8D"/>
    <w:rsid w:val="000B0E8D"/>
    <w:rsid w:val="000B0E97"/>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2CB"/>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89"/>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0E"/>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393"/>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256"/>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BBE"/>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003"/>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26E"/>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BE1"/>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B21"/>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1E5"/>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33C"/>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BE8"/>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E1E"/>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77A"/>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282"/>
    <w:rsid w:val="00776340"/>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4C5B"/>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39F"/>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26"/>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985"/>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474"/>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40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5D6"/>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0B54"/>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21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65A"/>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D71"/>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8A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7A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ED1"/>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E8D"/>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1E1B"/>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4F1F"/>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898"/>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83"/>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CCA"/>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73"/>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69"/>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6C5"/>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07"/>
    <w:rsid w:val="00E95A9A"/>
    <w:rsid w:val="00E95F93"/>
    <w:rsid w:val="00E9627E"/>
    <w:rsid w:val="00E96C84"/>
    <w:rsid w:val="00E96F40"/>
    <w:rsid w:val="00E96FBC"/>
    <w:rsid w:val="00E9702D"/>
    <w:rsid w:val="00E97353"/>
    <w:rsid w:val="00E9738B"/>
    <w:rsid w:val="00E973A9"/>
    <w:rsid w:val="00E97507"/>
    <w:rsid w:val="00E97512"/>
    <w:rsid w:val="00E97955"/>
    <w:rsid w:val="00EA014A"/>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BBA"/>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21108AC-5DB9-4872-BF48-FB6279E08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183809">
      <w:bodyDiv w:val="1"/>
      <w:marLeft w:val="0"/>
      <w:marRight w:val="0"/>
      <w:marTop w:val="0"/>
      <w:marBottom w:val="0"/>
      <w:divBdr>
        <w:top w:val="none" w:sz="0" w:space="0" w:color="auto"/>
        <w:left w:val="none" w:sz="0" w:space="0" w:color="auto"/>
        <w:bottom w:val="none" w:sz="0" w:space="0" w:color="auto"/>
        <w:right w:val="none" w:sz="0" w:space="0" w:color="auto"/>
      </w:divBdr>
      <w:divsChild>
        <w:div w:id="550843485">
          <w:marLeft w:val="288"/>
          <w:marRight w:val="0"/>
          <w:marTop w:val="240"/>
          <w:marBottom w:val="0"/>
          <w:divBdr>
            <w:top w:val="none" w:sz="0" w:space="0" w:color="auto"/>
            <w:left w:val="none" w:sz="0" w:space="0" w:color="auto"/>
            <w:bottom w:val="none" w:sz="0" w:space="0" w:color="auto"/>
            <w:right w:val="none" w:sz="0" w:space="0" w:color="auto"/>
          </w:divBdr>
        </w:div>
      </w:divsChild>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5G%20Ran1%20meetings\Docs\R1-230935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A0773.E69B1E90"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HR33RHYHUWRF-507899316-22520</_dlc_DocId>
    <_dlc_DocIdUrl xmlns="ca125759-a0e7-4469-93e0-e34bba23bda5">
      <Url>https://qualcomm.sharepoint.com/teams/pentari/_layouts/15/DocIdRedir.aspx?ID=HR33RHYHUWRF-507899316-22520</Url>
      <Description>HR33RHYHUWRF-507899316-22520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ca125759-a0e7-4469-93e0-e34bba23bda5"/>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943a219e-757a-436b-9054-f071e3c84dcc"/>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7094</CharactersWithSpaces>
  <SharedDoc>false</SharedDoc>
  <HLinks>
    <vt:vector size="6" baseType="variant">
      <vt:variant>
        <vt:i4>1966203</vt:i4>
      </vt:variant>
      <vt:variant>
        <vt:i4>27</vt:i4>
      </vt:variant>
      <vt:variant>
        <vt:i4>0</vt:i4>
      </vt:variant>
      <vt:variant>
        <vt:i4>5</vt:i4>
      </vt:variant>
      <vt:variant>
        <vt:lpwstr>C:\5G Ran1 meetings\Docs\R1-2309352.zip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2023-11-03T18:38:00Z</dcterms:created>
  <dcterms:modified xsi:type="dcterms:W3CDTF">2023-11-03T18:38:00Z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a7bbbffd-0797-4d21-b4f2-c0e4fa445a11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